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4252"/>
      </w:tblGrid>
      <w:tr w:rsidR="002E6EE6">
        <w:trPr>
          <w:trHeight w:val="1137"/>
        </w:trPr>
        <w:tc>
          <w:tcPr>
            <w:tcW w:w="4253" w:type="dxa"/>
            <w:vAlign w:val="center"/>
          </w:tcPr>
          <w:p w:rsidR="002E6EE6" w:rsidRDefault="00BB306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</w:p>
          <w:p w:rsidR="002E6EE6" w:rsidRDefault="00BB306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 И ТОРГОВЛИ</w:t>
            </w:r>
          </w:p>
          <w:p w:rsidR="002E6EE6" w:rsidRDefault="00BB306C">
            <w:pPr>
              <w:spacing w:line="300" w:lineRule="auto"/>
              <w:jc w:val="center"/>
              <w:rPr>
                <w:rFonts w:ascii="Arial Tat" w:eastAsia="Arial Tat" w:hAnsi="Arial Tat" w:cs="Arial Tat"/>
                <w:sz w:val="22"/>
                <w:szCs w:val="22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418" w:type="dxa"/>
            <w:vMerge w:val="restart"/>
          </w:tcPr>
          <w:p w:rsidR="002E6EE6" w:rsidRDefault="001B3B63">
            <w:pPr>
              <w:spacing w:line="300" w:lineRule="auto"/>
              <w:ind w:left="601" w:right="-108" w:hanging="601"/>
              <w:jc w:val="center"/>
              <w:rPr>
                <w:b/>
                <w:sz w:val="10"/>
                <w:szCs w:val="1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5pt;margin-top:-1.05pt;width:57.85pt;height:57.85pt;z-index:251658240;mso-position-horizontal:absolute;mso-position-horizontal-relative:margin;mso-position-vertical:absolute;mso-position-vertical-relative:text">
                  <v:imagedata r:id="rId4" o:title=""/>
                  <w10:wrap anchorx="margin"/>
                </v:shape>
                <o:OLEObject Type="Embed" ProgID="MSPhotoEd.3" ShapeID="_x0000_s1026" DrawAspect="Content" ObjectID="_1662811750" r:id="rId5"/>
              </w:object>
            </w:r>
          </w:p>
          <w:p w:rsidR="002E6EE6" w:rsidRDefault="002E6EE6">
            <w:pPr>
              <w:spacing w:line="300" w:lineRule="auto"/>
              <w:ind w:left="720" w:right="-108" w:hanging="7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РЕСПУБЛИКАСЫ </w:t>
            </w:r>
          </w:p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СӘНӘГАТЬ ҺӘМ СӘYДӘ МИНИСТРЛЫГЫ</w:t>
            </w:r>
          </w:p>
        </w:tc>
      </w:tr>
      <w:tr w:rsidR="002E6EE6">
        <w:trPr>
          <w:trHeight w:val="90"/>
        </w:trPr>
        <w:tc>
          <w:tcPr>
            <w:tcW w:w="4253" w:type="dxa"/>
          </w:tcPr>
          <w:p w:rsidR="002E6EE6" w:rsidRDefault="00BB306C">
            <w:pPr>
              <w:spacing w:line="300" w:lineRule="auto"/>
              <w:jc w:val="center"/>
            </w:pPr>
            <w:r>
              <w:t>Островского ул., д. 4, г.Казань, 420111</w:t>
            </w:r>
          </w:p>
        </w:tc>
        <w:tc>
          <w:tcPr>
            <w:tcW w:w="1418" w:type="dxa"/>
            <w:vMerge/>
          </w:tcPr>
          <w:p w:rsidR="002E6EE6" w:rsidRDefault="002E6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2" w:type="dxa"/>
          </w:tcPr>
          <w:p w:rsidR="002E6EE6" w:rsidRDefault="00BB306C">
            <w:pPr>
              <w:spacing w:line="300" w:lineRule="auto"/>
              <w:ind w:left="-108"/>
            </w:pPr>
            <w:r>
              <w:t xml:space="preserve">Островский ур.,4 </w:t>
            </w:r>
            <w:proofErr w:type="spellStart"/>
            <w:r>
              <w:t>йорт</w:t>
            </w:r>
            <w:proofErr w:type="spellEnd"/>
            <w:r>
              <w:t xml:space="preserve">, Казан </w:t>
            </w:r>
            <w:proofErr w:type="spellStart"/>
            <w:r>
              <w:t>шәһәре</w:t>
            </w:r>
            <w:proofErr w:type="spellEnd"/>
            <w:r>
              <w:t>, 420111</w:t>
            </w:r>
          </w:p>
        </w:tc>
      </w:tr>
    </w:tbl>
    <w:p w:rsidR="002E6EE6" w:rsidRDefault="002E6EE6">
      <w:pPr>
        <w:spacing w:line="360" w:lineRule="auto"/>
        <w:jc w:val="center"/>
      </w:pPr>
    </w:p>
    <w:p w:rsidR="002E6EE6" w:rsidRDefault="00BB306C">
      <w:pPr>
        <w:spacing w:line="220" w:lineRule="auto"/>
        <w:ind w:hanging="567"/>
        <w:jc w:val="center"/>
      </w:pPr>
      <w:r>
        <w:t>Телефон: (843) 210-05-01, 210-05-02; факс:(843) 567-36-14; е-</w:t>
      </w:r>
      <w:proofErr w:type="spellStart"/>
      <w:r>
        <w:t>mail</w:t>
      </w:r>
      <w:proofErr w:type="spellEnd"/>
      <w:r>
        <w:t xml:space="preserve">: </w:t>
      </w:r>
      <w:hyperlink r:id="rId6">
        <w:r>
          <w:rPr>
            <w:color w:val="0000FF"/>
            <w:u w:val="single"/>
          </w:rPr>
          <w:t>mpt@tatar.ru</w:t>
        </w:r>
      </w:hyperlink>
      <w:r>
        <w:rPr>
          <w:color w:val="0000FF"/>
          <w:u w:val="single"/>
        </w:rPr>
        <w:t xml:space="preserve">; сайт: </w:t>
      </w:r>
      <w:r>
        <w:t>http://mpt.tatarstan.ru</w:t>
      </w:r>
    </w:p>
    <w:p w:rsidR="002E6EE6" w:rsidRDefault="00BB306C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35560</wp:posOffset>
                </wp:positionV>
                <wp:extent cx="61055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</wp:posOffset>
                </wp:positionH>
                <wp:positionV relativeFrom="paragraph">
                  <wp:posOffset>35560</wp:posOffset>
                </wp:positionV>
                <wp:extent cx="6115050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6EE6" w:rsidRDefault="002E6EE6">
      <w:pPr>
        <w:spacing w:line="480" w:lineRule="auto"/>
        <w:rPr>
          <w:sz w:val="18"/>
          <w:szCs w:val="18"/>
        </w:rPr>
      </w:pPr>
    </w:p>
    <w:p w:rsidR="002E6EE6" w:rsidRDefault="00BB306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tbl>
      <w:tblPr>
        <w:tblStyle w:val="a7"/>
        <w:tblpPr w:leftFromText="180" w:rightFromText="180" w:vertAnchor="text" w:horzAnchor="margin" w:tblpXSpec="center" w:tblpY="11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09"/>
      </w:tblGrid>
      <w:tr w:rsidR="00E668C3" w:rsidTr="00E668C3">
        <w:trPr>
          <w:trHeight w:val="425"/>
        </w:trPr>
        <w:tc>
          <w:tcPr>
            <w:tcW w:w="2830" w:type="dxa"/>
          </w:tcPr>
          <w:p w:rsidR="00E668C3" w:rsidRDefault="00E668C3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 проведения:</w:t>
            </w:r>
          </w:p>
        </w:tc>
        <w:tc>
          <w:tcPr>
            <w:tcW w:w="6809" w:type="dxa"/>
          </w:tcPr>
          <w:p w:rsidR="00E668C3" w:rsidRDefault="001B3B63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 сентября 2020 года</w:t>
            </w:r>
          </w:p>
        </w:tc>
      </w:tr>
      <w:tr w:rsidR="00E668C3" w:rsidTr="00E668C3">
        <w:tc>
          <w:tcPr>
            <w:tcW w:w="2830" w:type="dxa"/>
          </w:tcPr>
          <w:p w:rsidR="00E668C3" w:rsidRDefault="00E668C3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 проведения:</w:t>
            </w:r>
          </w:p>
        </w:tc>
        <w:tc>
          <w:tcPr>
            <w:tcW w:w="6809" w:type="dxa"/>
          </w:tcPr>
          <w:p w:rsidR="00E668C3" w:rsidRDefault="001B3B63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 Будапешт (Венгрия)</w:t>
            </w:r>
          </w:p>
        </w:tc>
      </w:tr>
      <w:tr w:rsidR="00E668C3" w:rsidTr="00E668C3">
        <w:tc>
          <w:tcPr>
            <w:tcW w:w="2830" w:type="dxa"/>
          </w:tcPr>
          <w:p w:rsidR="00E668C3" w:rsidRDefault="00E668C3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Участники:</w:t>
            </w:r>
          </w:p>
        </w:tc>
        <w:tc>
          <w:tcPr>
            <w:tcW w:w="6809" w:type="dxa"/>
          </w:tcPr>
          <w:p w:rsidR="00E668C3" w:rsidRDefault="001B3B63" w:rsidP="00E668C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Премьер-министра Республики Татарстан – министр промышленности и торговли Республики Татарстан Альберт Каримов, помощник Президента Республики Татарстан </w:t>
            </w:r>
            <w:proofErr w:type="spellStart"/>
            <w:r>
              <w:rPr>
                <w:i/>
                <w:sz w:val="28"/>
                <w:szCs w:val="28"/>
              </w:rPr>
              <w:t>Газинур</w:t>
            </w:r>
            <w:proofErr w:type="spellEnd"/>
            <w:r>
              <w:rPr>
                <w:i/>
                <w:sz w:val="28"/>
                <w:szCs w:val="28"/>
              </w:rPr>
              <w:t xml:space="preserve"> Бакиров, руководитель Агентства инвестиционного развития Республики Татарстан Талия </w:t>
            </w:r>
            <w:proofErr w:type="spellStart"/>
            <w:r>
              <w:rPr>
                <w:i/>
                <w:sz w:val="28"/>
                <w:szCs w:val="28"/>
              </w:rPr>
              <w:t>Минуллина</w:t>
            </w:r>
            <w:proofErr w:type="spellEnd"/>
            <w:r>
              <w:rPr>
                <w:i/>
                <w:sz w:val="28"/>
                <w:szCs w:val="28"/>
              </w:rPr>
              <w:t xml:space="preserve">, заместитель министра сельского хозяйства Республики Татарстан Ленар Гарипов, генеральный директор ПАО «Татнефть» Наиль </w:t>
            </w:r>
            <w:proofErr w:type="spellStart"/>
            <w:r>
              <w:rPr>
                <w:i/>
                <w:sz w:val="28"/>
                <w:szCs w:val="28"/>
              </w:rPr>
              <w:t>Маганов</w:t>
            </w:r>
            <w:proofErr w:type="spellEnd"/>
          </w:p>
        </w:tc>
      </w:tr>
      <w:tr w:rsidR="001B3B63" w:rsidTr="00E668C3">
        <w:tc>
          <w:tcPr>
            <w:tcW w:w="2830" w:type="dxa"/>
          </w:tcPr>
          <w:p w:rsidR="001B3B63" w:rsidRDefault="001B3B63" w:rsidP="001B3B63">
            <w:pPr>
              <w:rPr>
                <w:sz w:val="28"/>
                <w:szCs w:val="28"/>
              </w:rPr>
            </w:pPr>
          </w:p>
          <w:p w:rsidR="001B3B63" w:rsidRPr="001B3B63" w:rsidRDefault="001B3B63" w:rsidP="001B3B63">
            <w:pPr>
              <w:rPr>
                <w:sz w:val="28"/>
                <w:szCs w:val="28"/>
              </w:rPr>
            </w:pPr>
          </w:p>
        </w:tc>
        <w:tc>
          <w:tcPr>
            <w:tcW w:w="6809" w:type="dxa"/>
          </w:tcPr>
          <w:p w:rsidR="001B3B63" w:rsidRDefault="001B3B63" w:rsidP="00E668C3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1B3B63" w:rsidRDefault="001B3B63" w:rsidP="001B3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21CAC">
        <w:rPr>
          <w:b/>
          <w:sz w:val="28"/>
          <w:szCs w:val="28"/>
        </w:rPr>
        <w:t>елегаци</w:t>
      </w:r>
      <w:r>
        <w:rPr>
          <w:b/>
          <w:sz w:val="28"/>
          <w:szCs w:val="28"/>
        </w:rPr>
        <w:t>я</w:t>
      </w:r>
      <w:r w:rsidRPr="00F21CAC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посетила</w:t>
      </w:r>
      <w:r w:rsidRPr="00F21CAC">
        <w:rPr>
          <w:b/>
          <w:sz w:val="28"/>
          <w:szCs w:val="28"/>
        </w:rPr>
        <w:t xml:space="preserve"> Венгрию</w:t>
      </w:r>
    </w:p>
    <w:p w:rsidR="00C52066" w:rsidRDefault="00C52066" w:rsidP="001B3B63">
      <w:pPr>
        <w:ind w:firstLine="567"/>
        <w:jc w:val="center"/>
        <w:rPr>
          <w:b/>
          <w:sz w:val="28"/>
          <w:szCs w:val="28"/>
        </w:rPr>
      </w:pPr>
    </w:p>
    <w:p w:rsidR="001B3B63" w:rsidRPr="001B3B63" w:rsidRDefault="001B3B63" w:rsidP="001B3B63">
      <w:pPr>
        <w:ind w:firstLine="567"/>
        <w:jc w:val="both"/>
        <w:rPr>
          <w:sz w:val="28"/>
          <w:szCs w:val="28"/>
        </w:rPr>
      </w:pPr>
      <w:r w:rsidRPr="001B3B63">
        <w:rPr>
          <w:sz w:val="28"/>
          <w:szCs w:val="28"/>
        </w:rPr>
        <w:t xml:space="preserve">28 сентября 2020 года делегация Республики Татарстан, возглавляемая Вице-премьером Республики Татарстан – министром промышленности и торговли Республики Татарстан Альбертом Каримовым, находится с рабочим визитом в Венгрии. В состав делегации Республики Татарстан также вошли помощник Президента Республики Татарстан </w:t>
      </w:r>
      <w:proofErr w:type="spellStart"/>
      <w:r w:rsidRPr="001B3B63">
        <w:rPr>
          <w:sz w:val="28"/>
          <w:szCs w:val="28"/>
        </w:rPr>
        <w:t>Газинур</w:t>
      </w:r>
      <w:proofErr w:type="spellEnd"/>
      <w:r w:rsidRPr="001B3B63">
        <w:rPr>
          <w:sz w:val="28"/>
          <w:szCs w:val="28"/>
        </w:rPr>
        <w:t xml:space="preserve"> Бакиров, руководитель Агентства инвестиционного развития Республики Татарстан Талия </w:t>
      </w:r>
      <w:proofErr w:type="spellStart"/>
      <w:r w:rsidRPr="001B3B63">
        <w:rPr>
          <w:sz w:val="28"/>
          <w:szCs w:val="28"/>
        </w:rPr>
        <w:t>Минуллина</w:t>
      </w:r>
      <w:proofErr w:type="spellEnd"/>
      <w:r w:rsidRPr="001B3B63">
        <w:rPr>
          <w:sz w:val="28"/>
          <w:szCs w:val="28"/>
        </w:rPr>
        <w:t xml:space="preserve">, заместитель министра сельского хозяйства Республики Татарстан Ленар Гарипов, генеральный директор ПАО «Татнефть» Наиль </w:t>
      </w:r>
      <w:proofErr w:type="spellStart"/>
      <w:r w:rsidRPr="001B3B63">
        <w:rPr>
          <w:sz w:val="28"/>
          <w:szCs w:val="28"/>
        </w:rPr>
        <w:t>Маганов</w:t>
      </w:r>
      <w:proofErr w:type="spellEnd"/>
      <w:r w:rsidRPr="001B3B63">
        <w:rPr>
          <w:sz w:val="28"/>
          <w:szCs w:val="28"/>
        </w:rPr>
        <w:t>.</w:t>
      </w:r>
    </w:p>
    <w:p w:rsidR="001B3B63" w:rsidRPr="001B3B63" w:rsidRDefault="001B3B63" w:rsidP="001B3B63">
      <w:pPr>
        <w:ind w:firstLine="567"/>
        <w:jc w:val="both"/>
        <w:rPr>
          <w:sz w:val="28"/>
          <w:szCs w:val="28"/>
        </w:rPr>
      </w:pPr>
      <w:r w:rsidRPr="001B3B63">
        <w:rPr>
          <w:sz w:val="28"/>
          <w:szCs w:val="28"/>
        </w:rPr>
        <w:t>В ходе рабочей поездки Альберт Каримов встретился с руководством компании MOL, также посетил компанию NNG и провёл двустороннюю встречу с генеральным директором HEPA Кристофом Сабо.</w:t>
      </w:r>
    </w:p>
    <w:p w:rsidR="001B3B63" w:rsidRPr="001B3B63" w:rsidRDefault="001B3B63" w:rsidP="001B3B63">
      <w:pPr>
        <w:ind w:firstLine="567"/>
        <w:jc w:val="both"/>
        <w:rPr>
          <w:sz w:val="28"/>
          <w:szCs w:val="28"/>
        </w:rPr>
      </w:pPr>
      <w:r w:rsidRPr="001B3B63">
        <w:rPr>
          <w:sz w:val="28"/>
          <w:szCs w:val="28"/>
        </w:rPr>
        <w:t xml:space="preserve"> «Сотрудничество с Венгрией является одним из приоритетных направлений внешнеэкономической деятельности Республики Татарстан. Мы всегда придавали большое значение развитию взаимных контактов в рамках российско-венгерских отношений», - сказал Альберт Каримов в ходе своего приветственного слова. Также он отметил, что регулярные взаимные контакты </w:t>
      </w:r>
      <w:r w:rsidRPr="001B3B63">
        <w:rPr>
          <w:sz w:val="28"/>
          <w:szCs w:val="28"/>
        </w:rPr>
        <w:lastRenderedPageBreak/>
        <w:t>на высоком уровне подчеркивают высокую степень развития двустороннего сотрудничества.</w:t>
      </w:r>
    </w:p>
    <w:p w:rsidR="001B3B63" w:rsidRPr="001B3B63" w:rsidRDefault="001B3B63" w:rsidP="001B3B63">
      <w:pPr>
        <w:ind w:firstLine="567"/>
        <w:jc w:val="both"/>
        <w:rPr>
          <w:sz w:val="28"/>
          <w:szCs w:val="28"/>
        </w:rPr>
      </w:pPr>
      <w:r w:rsidRPr="001B3B63">
        <w:rPr>
          <w:sz w:val="28"/>
          <w:szCs w:val="28"/>
        </w:rPr>
        <w:t>В качестве перспективных направлений торгово-экономического, инвестиционного и научно-технического сотрудничества между Татарстаном и Венгрией Альберт Каримов отметил дальнейшее развитие кооперационных связей в области промышленности, здравоохранения, образования, туризма, сельского хозяйства, продвижение в Венгрию продукции машиностроительного и нефтехимического комплекса Республики Татарстан, а также в сфере информационных технологий.</w:t>
      </w:r>
    </w:p>
    <w:p w:rsidR="001B3B63" w:rsidRPr="001B3B63" w:rsidRDefault="001B3B63" w:rsidP="001B3B63">
      <w:pPr>
        <w:ind w:firstLine="567"/>
        <w:jc w:val="both"/>
        <w:rPr>
          <w:sz w:val="28"/>
          <w:szCs w:val="28"/>
        </w:rPr>
      </w:pPr>
      <w:r w:rsidRPr="001B3B63">
        <w:rPr>
          <w:sz w:val="28"/>
          <w:szCs w:val="28"/>
        </w:rPr>
        <w:t xml:space="preserve">Венгерская сторона подтвердила заинтересованность венгерских фирм как в наращивании экспорта технологий и ноу-хау, так и в иных формах сотрудничества с партнерами Республики Татарстан. Также стороны обсудили успешный проект компании AGROMETAL </w:t>
      </w:r>
      <w:proofErr w:type="spellStart"/>
      <w:r w:rsidRPr="001B3B63">
        <w:rPr>
          <w:sz w:val="28"/>
          <w:szCs w:val="28"/>
        </w:rPr>
        <w:t>s.r.o</w:t>
      </w:r>
      <w:proofErr w:type="spellEnd"/>
      <w:r w:rsidRPr="001B3B63">
        <w:rPr>
          <w:sz w:val="28"/>
          <w:szCs w:val="28"/>
        </w:rPr>
        <w:t>., которая привезла качественное оборудование и технологии в Республику Татарстан.</w:t>
      </w:r>
    </w:p>
    <w:p w:rsidR="001B3B63" w:rsidRPr="001B3B63" w:rsidRDefault="001B3B63" w:rsidP="001B3B63">
      <w:pPr>
        <w:ind w:firstLine="567"/>
        <w:jc w:val="both"/>
        <w:rPr>
          <w:sz w:val="28"/>
          <w:szCs w:val="28"/>
        </w:rPr>
      </w:pPr>
      <w:r w:rsidRPr="001B3B63">
        <w:rPr>
          <w:sz w:val="28"/>
          <w:szCs w:val="28"/>
        </w:rPr>
        <w:t xml:space="preserve">В программе посещения Будапешта главой Минпромторга РТ состоялись переговоры с представителями Правительства Венгрии, в том числе с министром иностранных дел и внешнеэкономических связей Венгрии Петером </w:t>
      </w:r>
      <w:proofErr w:type="spellStart"/>
      <w:r w:rsidRPr="001B3B63">
        <w:rPr>
          <w:sz w:val="28"/>
          <w:szCs w:val="28"/>
        </w:rPr>
        <w:t>Сиярто</w:t>
      </w:r>
      <w:proofErr w:type="spellEnd"/>
      <w:r w:rsidRPr="001B3B63">
        <w:rPr>
          <w:sz w:val="28"/>
          <w:szCs w:val="28"/>
        </w:rPr>
        <w:t>.</w:t>
      </w:r>
    </w:p>
    <w:p w:rsidR="001B3B63" w:rsidRPr="001B3B63" w:rsidRDefault="001B3B63" w:rsidP="001B3B63">
      <w:pPr>
        <w:ind w:firstLine="567"/>
        <w:jc w:val="both"/>
        <w:rPr>
          <w:sz w:val="28"/>
          <w:szCs w:val="28"/>
        </w:rPr>
      </w:pPr>
      <w:r w:rsidRPr="001B3B63">
        <w:rPr>
          <w:sz w:val="28"/>
          <w:szCs w:val="28"/>
        </w:rPr>
        <w:t>Глава Минпромторга РТ Альберт Каримов отметил, что особое значение приобретает необходимость укрепления промышленных, торгово-экономических и культурных связей между Татарстаном и Венгрией.</w:t>
      </w:r>
    </w:p>
    <w:p w:rsidR="001B3B63" w:rsidRPr="001B3B63" w:rsidRDefault="001B3B63" w:rsidP="001B3B63">
      <w:pPr>
        <w:ind w:firstLine="567"/>
        <w:jc w:val="both"/>
        <w:rPr>
          <w:sz w:val="28"/>
          <w:szCs w:val="28"/>
        </w:rPr>
      </w:pPr>
      <w:r w:rsidRPr="001B3B63">
        <w:rPr>
          <w:sz w:val="28"/>
          <w:szCs w:val="28"/>
        </w:rPr>
        <w:t>Стороны подчеркнули важность дальнейшего развития сотрудничества, а также обсудили вопросы наращивания объёмов взаимного товарооборота, более плотного сотрудничества в сфере машиностроения, сельского хозяйства, нефтехимии, туризма и рассмотрели возможности развития кооперации между предприятиями.</w:t>
      </w:r>
    </w:p>
    <w:p w:rsidR="001B3B63" w:rsidRPr="001B3B63" w:rsidRDefault="001B3B63" w:rsidP="001B3B63">
      <w:pPr>
        <w:ind w:firstLine="567"/>
        <w:jc w:val="both"/>
        <w:rPr>
          <w:sz w:val="28"/>
          <w:szCs w:val="28"/>
        </w:rPr>
      </w:pPr>
      <w:r w:rsidRPr="001B3B63">
        <w:rPr>
          <w:sz w:val="28"/>
          <w:szCs w:val="28"/>
        </w:rPr>
        <w:t>По итогам визита татарстанской делегации в ходе двусторонних встреч представителей деловых кругов состоялось подписание соглашения о сотрудничестве между ПАО “Татнефть” и венгерской компанией “Мол”.</w:t>
      </w:r>
    </w:p>
    <w:p w:rsidR="001B3B63" w:rsidRPr="001B3B63" w:rsidRDefault="001B3B63" w:rsidP="001B3B63">
      <w:pPr>
        <w:ind w:firstLine="567"/>
        <w:jc w:val="both"/>
        <w:rPr>
          <w:i/>
          <w:sz w:val="28"/>
          <w:szCs w:val="28"/>
        </w:rPr>
      </w:pPr>
      <w:r w:rsidRPr="001B3B63">
        <w:rPr>
          <w:b/>
          <w:i/>
          <w:sz w:val="28"/>
          <w:szCs w:val="28"/>
        </w:rPr>
        <w:t>Для справки:</w:t>
      </w:r>
      <w:r w:rsidRPr="001B3B63">
        <w:rPr>
          <w:i/>
          <w:sz w:val="28"/>
          <w:szCs w:val="28"/>
        </w:rPr>
        <w:t xml:space="preserve"> По итогам 2019 года внешнеторговый оборот Республики Татарстан с Венгрией составил 530 млн. долл. США. По сравнению с 2018 годом рост составил более 15%. Во внешнеторговом обороте Татарстана Венгрия занимает 8-е место.</w:t>
      </w:r>
      <w:bookmarkStart w:id="0" w:name="_GoBack"/>
      <w:bookmarkEnd w:id="0"/>
    </w:p>
    <w:sectPr w:rsidR="001B3B63" w:rsidRPr="001B3B63" w:rsidSect="00E668C3">
      <w:pgSz w:w="11906" w:h="16838"/>
      <w:pgMar w:top="1134" w:right="849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E6"/>
    <w:rsid w:val="00014B6B"/>
    <w:rsid w:val="00095FDD"/>
    <w:rsid w:val="00191FB5"/>
    <w:rsid w:val="001B3B63"/>
    <w:rsid w:val="002533B1"/>
    <w:rsid w:val="00292165"/>
    <w:rsid w:val="002E6EE6"/>
    <w:rsid w:val="003D6EE3"/>
    <w:rsid w:val="00405A58"/>
    <w:rsid w:val="004A53F4"/>
    <w:rsid w:val="005F6A06"/>
    <w:rsid w:val="006533B2"/>
    <w:rsid w:val="00664F17"/>
    <w:rsid w:val="006B7475"/>
    <w:rsid w:val="007049D8"/>
    <w:rsid w:val="0074390A"/>
    <w:rsid w:val="008118B9"/>
    <w:rsid w:val="00826158"/>
    <w:rsid w:val="00864DC3"/>
    <w:rsid w:val="00A1057A"/>
    <w:rsid w:val="00AA4DC7"/>
    <w:rsid w:val="00B15649"/>
    <w:rsid w:val="00BB306C"/>
    <w:rsid w:val="00BC432E"/>
    <w:rsid w:val="00C263BB"/>
    <w:rsid w:val="00C52066"/>
    <w:rsid w:val="00D559A6"/>
    <w:rsid w:val="00D766CF"/>
    <w:rsid w:val="00D97D33"/>
    <w:rsid w:val="00E668C3"/>
    <w:rsid w:val="00E8451A"/>
    <w:rsid w:val="00F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1B9B05"/>
  <w15:docId w15:val="{364DE2AF-47A1-4474-BFC2-F4BDD479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E8451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9216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t@tatar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Раиля Тагировна</dc:creator>
  <cp:lastModifiedBy>Кучерова Татьяна Николаевна</cp:lastModifiedBy>
  <cp:revision>2</cp:revision>
  <dcterms:created xsi:type="dcterms:W3CDTF">2020-09-28T12:23:00Z</dcterms:created>
  <dcterms:modified xsi:type="dcterms:W3CDTF">2020-09-28T12:23:00Z</dcterms:modified>
</cp:coreProperties>
</file>