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4A" w:rsidRDefault="007B2F4A" w:rsidP="007B2F4A">
      <w:pPr>
        <w:rPr>
          <w:noProof/>
          <w:lang w:eastAsia="ru-RU"/>
        </w:rPr>
      </w:pPr>
      <w:r w:rsidRPr="005409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71456E" wp14:editId="32814F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22</w:t>
      </w:r>
      <w:r w:rsidRPr="00F671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МАЯ</w:t>
      </w:r>
      <w:r w:rsidRPr="00F671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2019 </w:t>
      </w:r>
      <w:r w:rsidRPr="00F67100">
        <w:rPr>
          <w:noProof/>
          <w:lang w:eastAsia="ru-RU"/>
        </w:rPr>
        <w:t xml:space="preserve"> </w:t>
      </w:r>
    </w:p>
    <w:p w:rsidR="007B2F4A" w:rsidRPr="0019520C" w:rsidRDefault="007B2F4A" w:rsidP="007B2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Совместные производства, экспорт пластика и ГМТ-автобусы: сотрудничество РТ и Китая в промышленности</w:t>
      </w:r>
    </w:p>
    <w:p w:rsidR="007B2F4A" w:rsidRPr="0019520C" w:rsidRDefault="007B2F4A" w:rsidP="007B2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C">
        <w:rPr>
          <w:rFonts w:ascii="Times New Roman" w:hAnsi="Times New Roman" w:cs="Times New Roman"/>
          <w:b/>
          <w:sz w:val="28"/>
          <w:szCs w:val="28"/>
        </w:rPr>
        <w:t xml:space="preserve">Татарстан и китайская компания </w:t>
      </w:r>
      <w:proofErr w:type="spellStart"/>
      <w:r w:rsidRPr="0019520C">
        <w:rPr>
          <w:rFonts w:ascii="Times New Roman" w:hAnsi="Times New Roman" w:cs="Times New Roman"/>
          <w:b/>
          <w:sz w:val="28"/>
          <w:szCs w:val="28"/>
        </w:rPr>
        <w:t>Wanhua</w:t>
      </w:r>
      <w:proofErr w:type="spellEnd"/>
      <w:r w:rsidRPr="001952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20C">
        <w:rPr>
          <w:rFonts w:ascii="Times New Roman" w:hAnsi="Times New Roman" w:cs="Times New Roman"/>
          <w:b/>
          <w:sz w:val="28"/>
          <w:szCs w:val="28"/>
        </w:rPr>
        <w:t>Chemicals</w:t>
      </w:r>
      <w:proofErr w:type="spellEnd"/>
      <w:r w:rsidRPr="0019520C">
        <w:rPr>
          <w:rFonts w:ascii="Times New Roman" w:hAnsi="Times New Roman" w:cs="Times New Roman"/>
          <w:b/>
          <w:sz w:val="28"/>
          <w:szCs w:val="28"/>
        </w:rPr>
        <w:t xml:space="preserve"> планируют создать совместное производство полиуретановых компонентов.</w:t>
      </w:r>
    </w:p>
    <w:p w:rsidR="007B2F4A" w:rsidRPr="0019520C" w:rsidRDefault="007B2F4A" w:rsidP="007B2F4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(Казань, 22 мая, «Татар-</w:t>
      </w:r>
      <w:proofErr w:type="spellStart"/>
      <w:r w:rsidRPr="0019520C">
        <w:rPr>
          <w:sz w:val="28"/>
          <w:szCs w:val="28"/>
        </w:rPr>
        <w:t>информ</w:t>
      </w:r>
      <w:proofErr w:type="spellEnd"/>
      <w:r w:rsidRPr="0019520C">
        <w:rPr>
          <w:sz w:val="28"/>
          <w:szCs w:val="28"/>
        </w:rPr>
        <w:t>»). Совместные проекты являются потенциалом развития сотрудничества между компаниями Татарстана и Китая, рассказал ИА «Татар-</w:t>
      </w:r>
      <w:proofErr w:type="spellStart"/>
      <w:r w:rsidRPr="0019520C">
        <w:rPr>
          <w:sz w:val="28"/>
          <w:szCs w:val="28"/>
        </w:rPr>
        <w:t>информ</w:t>
      </w:r>
      <w:proofErr w:type="spellEnd"/>
      <w:r w:rsidRPr="0019520C">
        <w:rPr>
          <w:sz w:val="28"/>
          <w:szCs w:val="28"/>
        </w:rPr>
        <w:t xml:space="preserve">» заместитель министра промышленности и торговли Республики Татарстан Алексей </w:t>
      </w:r>
      <w:proofErr w:type="spellStart"/>
      <w:r w:rsidRPr="0019520C">
        <w:rPr>
          <w:sz w:val="28"/>
          <w:szCs w:val="28"/>
        </w:rPr>
        <w:t>Савельчев</w:t>
      </w:r>
      <w:proofErr w:type="spellEnd"/>
      <w:r w:rsidRPr="0019520C">
        <w:rPr>
          <w:sz w:val="28"/>
          <w:szCs w:val="28"/>
        </w:rPr>
        <w:t>.</w:t>
      </w:r>
    </w:p>
    <w:p w:rsidR="007B2F4A" w:rsidRPr="0019520C" w:rsidRDefault="007B2F4A" w:rsidP="007B2F4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 xml:space="preserve">«Прорабатываются направления сотрудничества с китайской компанией </w:t>
      </w:r>
      <w:proofErr w:type="spellStart"/>
      <w:r w:rsidRPr="0019520C">
        <w:rPr>
          <w:sz w:val="28"/>
          <w:szCs w:val="28"/>
        </w:rPr>
        <w:t>Wanhua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Chemical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Group</w:t>
      </w:r>
      <w:proofErr w:type="spellEnd"/>
      <w:r w:rsidRPr="0019520C">
        <w:rPr>
          <w:sz w:val="28"/>
          <w:szCs w:val="28"/>
        </w:rPr>
        <w:t xml:space="preserve">. Ведутся переговоры с компанией </w:t>
      </w:r>
      <w:proofErr w:type="spellStart"/>
      <w:r w:rsidRPr="0019520C">
        <w:rPr>
          <w:sz w:val="28"/>
          <w:szCs w:val="28"/>
        </w:rPr>
        <w:t>Wanhua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Chemicals</w:t>
      </w:r>
      <w:proofErr w:type="spellEnd"/>
      <w:r w:rsidRPr="0019520C">
        <w:rPr>
          <w:sz w:val="28"/>
          <w:szCs w:val="28"/>
        </w:rPr>
        <w:t xml:space="preserve"> из провинции </w:t>
      </w:r>
      <w:proofErr w:type="spellStart"/>
      <w:r w:rsidRPr="0019520C">
        <w:rPr>
          <w:sz w:val="28"/>
          <w:szCs w:val="28"/>
        </w:rPr>
        <w:t>Шаньдун</w:t>
      </w:r>
      <w:proofErr w:type="spellEnd"/>
      <w:r w:rsidRPr="0019520C">
        <w:rPr>
          <w:sz w:val="28"/>
          <w:szCs w:val="28"/>
        </w:rPr>
        <w:t xml:space="preserve"> в области производства и применения полиуретанов и компонентов полиуретановых систем, в том числе создания совместного производства полиуретановых компонентов», — отметил </w:t>
      </w:r>
      <w:proofErr w:type="spellStart"/>
      <w:r w:rsidRPr="0019520C">
        <w:rPr>
          <w:sz w:val="28"/>
          <w:szCs w:val="28"/>
        </w:rPr>
        <w:t>Савельчев</w:t>
      </w:r>
      <w:proofErr w:type="spellEnd"/>
      <w:r w:rsidRPr="0019520C">
        <w:rPr>
          <w:sz w:val="28"/>
          <w:szCs w:val="28"/>
        </w:rPr>
        <w:t>.</w:t>
      </w:r>
    </w:p>
    <w:p w:rsidR="007B2F4A" w:rsidRPr="0019520C" w:rsidRDefault="007B2F4A" w:rsidP="007B2F4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По его словам, в настоящее время на ПАО «Нижнекамскнефтехим», ПАО «Казаньоргсинтез» налажены взаимодействия с предприятиями КНР по экспорту каучуков, пластиков и поликарбонатов. </w:t>
      </w:r>
    </w:p>
    <w:p w:rsidR="007B2F4A" w:rsidRPr="0019520C" w:rsidRDefault="007B2F4A" w:rsidP="007B2F4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Он также отметил, что АО «</w:t>
      </w:r>
      <w:proofErr w:type="spellStart"/>
      <w:r w:rsidRPr="0019520C">
        <w:rPr>
          <w:sz w:val="28"/>
          <w:szCs w:val="28"/>
        </w:rPr>
        <w:t>РариТЭК</w:t>
      </w:r>
      <w:proofErr w:type="spellEnd"/>
      <w:r w:rsidRPr="0019520C">
        <w:rPr>
          <w:sz w:val="28"/>
          <w:szCs w:val="28"/>
        </w:rPr>
        <w:t xml:space="preserve"> Холдинг» совместно с китайской компанией </w:t>
      </w:r>
      <w:proofErr w:type="spellStart"/>
      <w:r w:rsidRPr="0019520C">
        <w:rPr>
          <w:sz w:val="28"/>
          <w:szCs w:val="28"/>
        </w:rPr>
        <w:t>Beiqi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Foton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Motor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Co</w:t>
      </w:r>
      <w:proofErr w:type="spellEnd"/>
      <w:r w:rsidRPr="0019520C">
        <w:rPr>
          <w:sz w:val="28"/>
          <w:szCs w:val="28"/>
        </w:rPr>
        <w:t xml:space="preserve">., </w:t>
      </w:r>
      <w:proofErr w:type="spellStart"/>
      <w:r w:rsidRPr="0019520C">
        <w:rPr>
          <w:sz w:val="28"/>
          <w:szCs w:val="28"/>
        </w:rPr>
        <w:t>Ltd</w:t>
      </w:r>
      <w:proofErr w:type="spellEnd"/>
      <w:r w:rsidRPr="0019520C">
        <w:rPr>
          <w:sz w:val="28"/>
          <w:szCs w:val="28"/>
        </w:rPr>
        <w:t xml:space="preserve"> разрабатывают и производят городские автобусы LOTOS, использующие в качестве топлива природный газ метан. </w:t>
      </w:r>
    </w:p>
    <w:p w:rsidR="007B2F4A" w:rsidRPr="0019520C" w:rsidRDefault="007B2F4A" w:rsidP="007B2F4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 xml:space="preserve">«На сегодняшний день компанией </w:t>
      </w:r>
      <w:proofErr w:type="spellStart"/>
      <w:r w:rsidRPr="0019520C">
        <w:rPr>
          <w:sz w:val="28"/>
          <w:szCs w:val="28"/>
        </w:rPr>
        <w:t>Beiqi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Foton</w:t>
      </w:r>
      <w:proofErr w:type="spellEnd"/>
      <w:r w:rsidRPr="0019520C">
        <w:rPr>
          <w:sz w:val="28"/>
          <w:szCs w:val="28"/>
        </w:rPr>
        <w:t xml:space="preserve"> </w:t>
      </w:r>
      <w:proofErr w:type="spellStart"/>
      <w:r w:rsidRPr="0019520C">
        <w:rPr>
          <w:sz w:val="28"/>
          <w:szCs w:val="28"/>
        </w:rPr>
        <w:t>Motor</w:t>
      </w:r>
      <w:proofErr w:type="spellEnd"/>
      <w:r w:rsidRPr="0019520C">
        <w:rPr>
          <w:sz w:val="28"/>
          <w:szCs w:val="28"/>
        </w:rPr>
        <w:t xml:space="preserve"> Со., </w:t>
      </w:r>
      <w:proofErr w:type="spellStart"/>
      <w:r w:rsidRPr="0019520C">
        <w:rPr>
          <w:sz w:val="28"/>
          <w:szCs w:val="28"/>
        </w:rPr>
        <w:t>Ltd</w:t>
      </w:r>
      <w:proofErr w:type="spellEnd"/>
      <w:r w:rsidRPr="0019520C">
        <w:rPr>
          <w:sz w:val="28"/>
          <w:szCs w:val="28"/>
        </w:rPr>
        <w:t xml:space="preserve">, по заказу ООО „РМЗ </w:t>
      </w:r>
      <w:proofErr w:type="spellStart"/>
      <w:r w:rsidRPr="0019520C">
        <w:rPr>
          <w:sz w:val="28"/>
          <w:szCs w:val="28"/>
        </w:rPr>
        <w:t>РариТЭК</w:t>
      </w:r>
      <w:proofErr w:type="spellEnd"/>
      <w:r w:rsidRPr="0019520C">
        <w:rPr>
          <w:sz w:val="28"/>
          <w:szCs w:val="28"/>
        </w:rPr>
        <w:t xml:space="preserve">“, ведется разработка конструкторской документации для последующей сертификации и производства автобусов на производственных площадях ООО „РМЗ </w:t>
      </w:r>
      <w:proofErr w:type="spellStart"/>
      <w:r w:rsidRPr="0019520C">
        <w:rPr>
          <w:sz w:val="28"/>
          <w:szCs w:val="28"/>
        </w:rPr>
        <w:t>РариТЭК</w:t>
      </w:r>
      <w:proofErr w:type="spellEnd"/>
      <w:r w:rsidRPr="0019520C">
        <w:rPr>
          <w:sz w:val="28"/>
          <w:szCs w:val="28"/>
        </w:rPr>
        <w:t>“», — рассказал собеседник агентства.</w:t>
      </w:r>
    </w:p>
    <w:p w:rsidR="007B2F4A" w:rsidRPr="0019520C" w:rsidRDefault="007B2F4A" w:rsidP="007B2F4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 xml:space="preserve">Реализация китайской стороной инвестиционных проектов в сфере машиностроения являются стимулирующими для реализации проектов в других сферах промышленности, подчеркнул замглавы </w:t>
      </w:r>
      <w:proofErr w:type="spellStart"/>
      <w:r w:rsidRPr="0019520C">
        <w:rPr>
          <w:sz w:val="28"/>
          <w:szCs w:val="28"/>
        </w:rPr>
        <w:t>Минпромторга</w:t>
      </w:r>
      <w:proofErr w:type="spellEnd"/>
      <w:r w:rsidRPr="0019520C">
        <w:rPr>
          <w:sz w:val="28"/>
          <w:szCs w:val="28"/>
        </w:rPr>
        <w:t xml:space="preserve"> </w:t>
      </w:r>
      <w:proofErr w:type="gramStart"/>
      <w:r w:rsidRPr="0019520C">
        <w:rPr>
          <w:sz w:val="28"/>
          <w:szCs w:val="28"/>
        </w:rPr>
        <w:t>РТ. Например</w:t>
      </w:r>
      <w:proofErr w:type="gramEnd"/>
      <w:r w:rsidRPr="0019520C">
        <w:rPr>
          <w:sz w:val="28"/>
          <w:szCs w:val="28"/>
        </w:rPr>
        <w:t>, после запуска завода китайской корпорации «</w:t>
      </w:r>
      <w:proofErr w:type="spellStart"/>
      <w:r w:rsidRPr="0019520C">
        <w:rPr>
          <w:sz w:val="28"/>
          <w:szCs w:val="28"/>
        </w:rPr>
        <w:t>Хаер</w:t>
      </w:r>
      <w:proofErr w:type="spellEnd"/>
      <w:r w:rsidRPr="0019520C">
        <w:rPr>
          <w:sz w:val="28"/>
          <w:szCs w:val="28"/>
        </w:rPr>
        <w:t>» по производству холодильного оборудования резидентом ТОСЭР «Набережные Челны» стала китайская компания INDEL (ООО «</w:t>
      </w:r>
      <w:proofErr w:type="spellStart"/>
      <w:r w:rsidRPr="0019520C">
        <w:rPr>
          <w:sz w:val="28"/>
          <w:szCs w:val="28"/>
        </w:rPr>
        <w:t>Индел</w:t>
      </w:r>
      <w:proofErr w:type="spellEnd"/>
      <w:r w:rsidRPr="0019520C">
        <w:rPr>
          <w:sz w:val="28"/>
          <w:szCs w:val="28"/>
        </w:rPr>
        <w:t xml:space="preserve">»), которым реализуется проект по производству полимерных комплектующих для бытовой техники </w:t>
      </w:r>
      <w:proofErr w:type="spellStart"/>
      <w:r w:rsidRPr="0019520C">
        <w:rPr>
          <w:sz w:val="28"/>
          <w:szCs w:val="28"/>
        </w:rPr>
        <w:t>Haier</w:t>
      </w:r>
      <w:proofErr w:type="spellEnd"/>
      <w:r w:rsidRPr="0019520C">
        <w:rPr>
          <w:sz w:val="28"/>
          <w:szCs w:val="28"/>
        </w:rPr>
        <w:t>, добавил он.</w:t>
      </w:r>
    </w:p>
    <w:p w:rsidR="007B2F4A" w:rsidRDefault="007B2F4A" w:rsidP="007B2F4A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 w:rsidRPr="00F67100">
        <w:rPr>
          <w:b/>
          <w:noProof/>
          <w:sz w:val="28"/>
          <w:szCs w:val="28"/>
        </w:rPr>
        <w:t>Подробнее:</w:t>
      </w:r>
      <w:r>
        <w:rPr>
          <w:b/>
          <w:noProof/>
          <w:sz w:val="28"/>
          <w:szCs w:val="28"/>
        </w:rPr>
        <w:t xml:space="preserve"> </w:t>
      </w:r>
      <w:hyperlink r:id="rId5" w:history="1">
        <w:r w:rsidRPr="0019520C">
          <w:rPr>
            <w:rStyle w:val="a4"/>
            <w:color w:val="00AEEF"/>
            <w:sz w:val="28"/>
            <w:szCs w:val="28"/>
          </w:rPr>
          <w:t>https://www.tatar-inform.ru/news/2019/05/22/651648/</w:t>
        </w:r>
      </w:hyperlink>
    </w:p>
    <w:p w:rsidR="00AA487D" w:rsidRDefault="00AA487D">
      <w:bookmarkStart w:id="0" w:name="_GoBack"/>
      <w:bookmarkEnd w:id="0"/>
    </w:p>
    <w:sectPr w:rsidR="00A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15"/>
    <w:rsid w:val="007A1A8E"/>
    <w:rsid w:val="007B2F4A"/>
    <w:rsid w:val="00AA487D"/>
    <w:rsid w:val="00C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5C9-2591-45E7-A6A9-86A6C55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2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5/22/65164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2019-05-23T14:05:00Z</dcterms:created>
  <dcterms:modified xsi:type="dcterms:W3CDTF">2019-05-23T14:05:00Z</dcterms:modified>
</cp:coreProperties>
</file>