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B3F" w:rsidRPr="009B2E9C" w:rsidRDefault="00747B3F" w:rsidP="00747B3F">
      <w:pPr>
        <w:jc w:val="center"/>
        <w:rPr>
          <w:b/>
          <w:sz w:val="24"/>
          <w:szCs w:val="24"/>
        </w:rPr>
      </w:pPr>
      <w:r w:rsidRPr="009B2E9C">
        <w:rPr>
          <w:b/>
          <w:sz w:val="24"/>
          <w:szCs w:val="24"/>
        </w:rPr>
        <w:t>Информация об исполнении Плана мероприятий по развитию импортозамещения в промышленности Республики Татарстан на 2016 год, утверждённого постановлением Кабинета Министров Республики Татарстан от 13 сентября 2016 г. № 639</w:t>
      </w:r>
      <w:r>
        <w:rPr>
          <w:b/>
          <w:sz w:val="24"/>
          <w:szCs w:val="24"/>
        </w:rPr>
        <w:t>,</w:t>
      </w:r>
    </w:p>
    <w:p w:rsidR="00747B3F" w:rsidRPr="009B2E9C" w:rsidRDefault="00747B3F" w:rsidP="00747B3F">
      <w:pPr>
        <w:jc w:val="center"/>
        <w:rPr>
          <w:b/>
          <w:sz w:val="24"/>
          <w:szCs w:val="24"/>
        </w:rPr>
      </w:pPr>
      <w:r w:rsidRPr="009B2E9C">
        <w:rPr>
          <w:b/>
          <w:sz w:val="24"/>
          <w:szCs w:val="24"/>
        </w:rPr>
        <w:t>за 2016 год</w:t>
      </w: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572"/>
        <w:gridCol w:w="3742"/>
        <w:gridCol w:w="2154"/>
        <w:gridCol w:w="4945"/>
      </w:tblGrid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N п/п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Информация об исполнении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3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4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5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413" w:type="dxa"/>
            <w:gridSpan w:val="4"/>
          </w:tcPr>
          <w:p w:rsidR="00747B3F" w:rsidRPr="009B2E9C" w:rsidRDefault="00747B3F" w:rsidP="00A2084D">
            <w:pPr>
              <w:pStyle w:val="ConsPlusNormal"/>
              <w:jc w:val="center"/>
              <w:outlineLvl w:val="2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1. Мероприятия общеорганизационного и нормативного характера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Продвижение предприятий Республики Татарстан для участия в ресурсных и технологических цепочках кооперации предприятий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доступа субъектов малого и среднего предпринимательства к закупкам крупных компаний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Рост информированности субъектов предпринимательства о закупках крупных компаний, в том числе посредством использования специализированного единого ресурса для малого и среднего бизнеса smb.tattis.ru.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ГУП «Агентство по государственному заказу, инвестиционной деятельности и межрегиональным связям Республики Татарстан» разработана и внедрена на сайте 223.agzrt.ru функция «Гиганты промышленности для МСП».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С 1 апреля 2016 года информационный ресурс запущен в промышленную эксплуатацию.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Крупные компании помещают в этом ресурсе информацию о своих потребностях в сырье, расходных материалах и др. Опубликованные на сайте 223.agzrt.ru данные, автоматически рассылаются по соответствующим подпискам резидентам системы smb.tattis.ru – субъектам малого и среднего бизнеса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Развитие кооперации республиканских предприятий обрабатывающих отраслей с крупными российскими и зарубежными компаниями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Осуществление поставок продукции республиканских предприятий обрабатывающих отраслей крупнейшим российским компаниям, таким как открытое акционерное общество "Российские железные дороги", публичное акционерное общество "Нефтегазовая компания </w:t>
            </w:r>
            <w:r w:rsidRPr="009B2E9C">
              <w:rPr>
                <w:sz w:val="24"/>
                <w:szCs w:val="24"/>
              </w:rPr>
              <w:lastRenderedPageBreak/>
              <w:t>"Роснефть", публичное акционерное общество "Лукойл", публичное акционерное общество "Газпром", открытое акционерное общество "АВТОВАЗ", закрытое акционерное общество "Трансмашхолдинг", акционерное общество "Группа "Синара" и др.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Поставки на указанные предприятия осуществляют: ЗАО «НИЦ «ИНКОМСИСТЕМ», ООО «Преттль-НК», АО «КВАРТ», ОАО «Азнакаевский завод «Нефтемаш», ОАО «Алнас», ОАО «БЭНЗ», АО «Казанькомпрессормаш», ОАО «ПО ЕлАЗ», ООО «БЕР РУС», ООО «Бошунг КАМА», ООО «Икар Плюс», ООО «КАМАТЕК», ООО «КОРА», ООО «КРЦ», </w:t>
            </w:r>
            <w:r w:rsidRPr="009B2E9C">
              <w:rPr>
                <w:sz w:val="24"/>
                <w:szCs w:val="24"/>
              </w:rPr>
              <w:lastRenderedPageBreak/>
              <w:t>ООО «КЭР-Инжиниринг», ООО «ЛМЗ», ООО «Набережночелнинский литейно-механический завод  «Магнолия», ООО «ППФ Автодизайн», ООО «Раритек», ООО «Силиконовые компоненты», ООО «ТАТПРОМ-ХОЛДИНГ», ООО ППФ «Автодизайн», ООО ТД «Набережночелнинский машиностроительный завод», ПАО «КАМАЗ»и др.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На станциях московского центрального кольца (МЦК – проект ОАО «РЖД») установлено и эксплуатируется электрооборудование производства компаний ООО «ИНВЭНТ-Электро», ООО «ТатЭК», ООО «УЭМЗ», входящих в группу компаний «ИНВЭНТ».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Совершенствование нормативной базы развития промышленности Республики Татарстан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747B3F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3.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Формирование предложений по внесению изменений в действующие нормативные правовые акты Российской Федерации и Республики Татарстан для оптимизации условий функционирования отечественных производителей конкурентоспособной продукции.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Формирование благоприятных правовых условий для функционирования промышленных предприятий Республики Татарстан - производителей конкурентоспособной продукции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28 апреля текущего года принята государственная программа Республики Татарстан «Развитие обрабатывающих отраслей промышленности Республики Татарстан на 2016-2020 годы».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Инициированы обращения в органы исполнительной власти Российской Федерации по вопросам совершенствования нормативных актов по вопросам развития промышленности.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По итогам еженедельных совещаний с руководителями предприятий оборонно-промышленного комплекса выявлены сложности, связанные с работой в условиях Федерального закона от 29.12.2012 № 275-ФЗ «О государственном оборонном заказе» (далее – Федеральный закон),</w:t>
            </w:r>
            <w:r w:rsidRPr="009B2E9C">
              <w:rPr>
                <w:rFonts w:eastAsia="Calibri"/>
                <w:bCs/>
                <w:sz w:val="24"/>
                <w:szCs w:val="24"/>
              </w:rPr>
              <w:t xml:space="preserve"> в части включения банковского сопровождения ГОЗ, как </w:t>
            </w:r>
            <w:r w:rsidRPr="009B2E9C">
              <w:rPr>
                <w:rFonts w:eastAsia="Calibri"/>
                <w:bCs/>
                <w:sz w:val="24"/>
                <w:szCs w:val="24"/>
              </w:rPr>
              <w:lastRenderedPageBreak/>
              <w:t xml:space="preserve">механизма контроля целевого использования средств. </w:t>
            </w:r>
            <w:r w:rsidRPr="009B2E9C">
              <w:rPr>
                <w:sz w:val="24"/>
                <w:szCs w:val="24"/>
              </w:rPr>
              <w:t>Предложения с просьбой инициировать внесение изменений в данный закон направлены в адрес Депутатов Государственной Думы Федерального Собрания Российской Федерации.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Участие в межрегиональных и международных форумах по тематике создания импортозамещающих производств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747B3F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4.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Содействие налаживанию сотрудничества республиканских производителей с партнерами в российских регионах и за рубежом, в том числе путем организации взаимных визитов делегаций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Расширение географии торговых партнеров Республики Татарстан, увеличение экспорта продукции предприятий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530095" w:rsidRDefault="00747B3F" w:rsidP="00A2084D">
            <w:pPr>
              <w:ind w:firstLine="397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>В рамках расширения международного сотрудничества Республики Татарстан активизирована работа по участию в официальных визитах в страны ближнего и дальнего зарубежья, международных форумах, выставках, презентациях, в том числе, используя такие инструменты, как система представительств Республики Татарстан за рубежом и торговые дома. Также в Министерстве промышленности и торговли Республики Татарстан сформирована «дорожная карта» по продвижению татарстанской продукции, готовой к экспорту для продвижения Представителями Республики Татарстан в зарубежных странах и в России (№ 21-ОД от 10.02.2016).</w:t>
            </w:r>
          </w:p>
          <w:p w:rsidR="00747B3F" w:rsidRPr="00530095" w:rsidRDefault="00747B3F" w:rsidP="00A2084D">
            <w:pPr>
              <w:ind w:firstLine="397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 xml:space="preserve">С целью поддержания и развития положительного имиджа республики, презентации экономического потенциала, установления непосредственных контактов с деловыми и научными кругами зарубежных стран Министерством была продолжена практика организации официальных визитов, встреч деловых кругов. За 2016 год проведено более 200 международных мероприятий, в том числе взаимных официальных визитов и рабочих поездок, бизнес-форумов, </w:t>
            </w:r>
            <w:r w:rsidRPr="00530095">
              <w:rPr>
                <w:sz w:val="24"/>
                <w:szCs w:val="24"/>
              </w:rPr>
              <w:lastRenderedPageBreak/>
              <w:t>направленных на развитие международной кооперации.</w:t>
            </w:r>
          </w:p>
          <w:p w:rsidR="00747B3F" w:rsidRPr="00530095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 xml:space="preserve"> Эффективным инструментом в обеспечении внешнеэкономических интересов Республики Татарстан является работа полномочных, постоянных и торгово-экономических представительств Республики Татарстан.</w:t>
            </w:r>
          </w:p>
          <w:p w:rsidR="00747B3F" w:rsidRPr="00530095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>По состоянию на 1 января 2017 года функционирует 15 представительств Республики Татарстан в странах ближнего и дальнего зарубежья (4 – полномочных, 1 – постоянное, 10 – торгово-экономических). Также функционирует 8 представительств Республики Татарстан в регионах РФ (1 – полномочное, 5 – постоянных, 3 – торгово-экономических).</w:t>
            </w:r>
          </w:p>
          <w:p w:rsidR="00747B3F" w:rsidRPr="00530095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>Организовано участие представителей органов власти и управления Республики Татарстан и предприятий в международных и межрегиональных форумах, в том числе Красноярском экономическом форуме, форуме «Россия-АСЕАН», Петербургском международном экономическом форуме, в Международной промышленной выставке «Иннопром» и «Третьем Российско-Китайском ЭКСПО» и пр. Проведён VIII Международный экономический саммит «Россия-Исламский мир: KazanSummit 2016».</w:t>
            </w:r>
          </w:p>
          <w:p w:rsidR="00747B3F" w:rsidRPr="00530095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 xml:space="preserve">Организовано участие в работе Межправительственной комиссии Россия-Чехия, Межправительственной Российско-Финляндской комиссии по приграничному сотрудничеству, Российско-Армянской Межпарламентской комиссии, Российско-Германской рабочей группы по </w:t>
            </w:r>
            <w:r w:rsidRPr="00530095">
              <w:rPr>
                <w:sz w:val="24"/>
                <w:szCs w:val="24"/>
              </w:rPr>
              <w:lastRenderedPageBreak/>
              <w:t xml:space="preserve">стратегическому сотрудничеству в области экономики и финансов,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30095">
              <w:rPr>
                <w:sz w:val="24"/>
                <w:szCs w:val="24"/>
              </w:rPr>
              <w:t>Российско-Японского консультативного Совета по модернизации экономики, а также первого заседании</w:t>
            </w:r>
            <w:r w:rsidRPr="009B2E9C">
              <w:rPr>
                <w:sz w:val="24"/>
                <w:szCs w:val="24"/>
              </w:rPr>
              <w:t xml:space="preserve"> Совета по межрегиональному и сотрудничеству в формате «Волга-Янцзы».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Действующая система Представительств республики является: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- одним из эффективных инструментов внешнеэкономической деятельности;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- механизмом продвижения продукции хозяйствующих субъектов Татарстана на внешние рынки.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 их помощью укрепляются деловые связи с бизнес-кругами регионов пребывания Представительств.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рамках Соглашения о сотрудничестве между Правительством Республики Татарстан и ГК «Ростех» от 10.02.2009 № 223/РТ/91100-494 Распоряжением Кабинета Министров Республики Татарстан от 12.05.2016 №827-р создана межведомственная рабочая группа по взаимодействию организаций Корпорации с предприятиями Республики Татарстан.</w:t>
            </w:r>
          </w:p>
          <w:p w:rsidR="00747B3F" w:rsidRPr="009B2E9C" w:rsidRDefault="00747B3F" w:rsidP="00DF3BF5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Основн</w:t>
            </w:r>
            <w:r w:rsidR="00DF3BF5">
              <w:rPr>
                <w:sz w:val="24"/>
                <w:szCs w:val="24"/>
              </w:rPr>
              <w:t>ая</w:t>
            </w:r>
            <w:r w:rsidRPr="009B2E9C">
              <w:rPr>
                <w:sz w:val="24"/>
                <w:szCs w:val="24"/>
              </w:rPr>
              <w:t xml:space="preserve"> задач</w:t>
            </w:r>
            <w:r w:rsidR="00DF3BF5">
              <w:rPr>
                <w:sz w:val="24"/>
                <w:szCs w:val="24"/>
              </w:rPr>
              <w:t>а</w:t>
            </w:r>
            <w:r w:rsidRPr="009B2E9C">
              <w:rPr>
                <w:sz w:val="24"/>
                <w:szCs w:val="24"/>
              </w:rPr>
              <w:t xml:space="preserve"> Рабочей группы состоит в изучении возможностей производства новейшей высокотехнологичной продукции, а также </w:t>
            </w:r>
            <w:r w:rsidR="00DF3BF5">
              <w:rPr>
                <w:sz w:val="24"/>
                <w:szCs w:val="24"/>
              </w:rPr>
              <w:t xml:space="preserve">в </w:t>
            </w:r>
            <w:r w:rsidRPr="009B2E9C">
              <w:rPr>
                <w:sz w:val="24"/>
                <w:szCs w:val="24"/>
              </w:rPr>
              <w:t>увеличени</w:t>
            </w:r>
            <w:r w:rsidR="00DF3BF5">
              <w:rPr>
                <w:sz w:val="24"/>
                <w:szCs w:val="24"/>
              </w:rPr>
              <w:t>и</w:t>
            </w:r>
            <w:r w:rsidRPr="009B2E9C">
              <w:rPr>
                <w:sz w:val="24"/>
                <w:szCs w:val="24"/>
              </w:rPr>
              <w:t xml:space="preserve"> доли выпуска гражданской продукции с использованием технологий и материалов двойного назначения предприятиями оборонно-промышленного комплекса.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747B3F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Налаживание адресного взаимодействия с предприятиями </w:t>
            </w:r>
            <w:r w:rsidRPr="009B2E9C">
              <w:rPr>
                <w:sz w:val="24"/>
                <w:szCs w:val="24"/>
              </w:rPr>
              <w:lastRenderedPageBreak/>
              <w:t>субъектов Российской Федерации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 xml:space="preserve">Замещение импортной продукции, используемой предприятиями в </w:t>
            </w:r>
            <w:r w:rsidRPr="009B2E9C">
              <w:rPr>
                <w:sz w:val="24"/>
                <w:szCs w:val="24"/>
              </w:rPr>
              <w:lastRenderedPageBreak/>
              <w:t>собственном производстве, продукцией российских производителей и осуществление взаимных поставок с предприятиями субъектов Российской Федерации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в течение 2016 г.</w:t>
            </w:r>
          </w:p>
        </w:tc>
        <w:tc>
          <w:tcPr>
            <w:tcW w:w="4945" w:type="dxa"/>
          </w:tcPr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налаживания взаимодействия с российскими регионами организуются </w:t>
            </w:r>
            <w:r>
              <w:rPr>
                <w:sz w:val="24"/>
                <w:szCs w:val="24"/>
              </w:rPr>
              <w:lastRenderedPageBreak/>
              <w:t>взаимные визиты. За 2016 год организовано порядка 40 мероприятий в сфере развития межрегионального сотрудничества.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 целью замещения импортной продукции, используемой предприятиями в собственном производстве, продукцией российских производителей и для расширения рынков сбыта осуществлена организация адресного взаимодействия предприятий Республики Татарстан с предприятиями г. Москвы, Оренбургской области, Санкт-Петербурга и Ленинградской области по вопросам взаимных поставок.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Центре импортозамещения Санкт-Петербурга организован постоянно действующий стенд Республики Татарстан.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Содействие продвижению продукции на зарубежные рынки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6.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Содействие предприятиям Республики Татарстан в продвижении продукции на зарубежные рынки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Рост экспорта продукции предприятий Республики Татарстан. Продвижение продукции предприятий Республики Татарстан через торговые представительства Российской Федерации и представительства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Продвижению продукции татарстанских компаний способствуют представительства Республики Татарстан и торговые дома в зарубежных странах. Кроме того, для продвижения продукции республиканских товаропроизводителей через торговые представительства Российской Федерации осуществляется взаимодействие с Министерством экономического развития Российской Федерации, по заявкам предприятий направляются паспорта проектов.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Организация выставочных мероприятий, торгово-экономических миссий, конкурсов, бизнес-форумов и участие в них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747B3F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7.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Организация выставочно-конгрессных мероприятий, отраслевых форумов, выставок и обеспечение участия в них </w:t>
            </w:r>
            <w:r w:rsidRPr="009B2E9C">
              <w:rPr>
                <w:sz w:val="24"/>
                <w:szCs w:val="24"/>
              </w:rPr>
              <w:lastRenderedPageBreak/>
              <w:t>предприятий Республики Татарстан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Налаживание партнерских отношений и продвижение продукции предприятий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За истекший период проведены следующие крупные выставочно-конгрессные мероприятия: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Международный Форум Автомобилестроения Республики Татарстан TIAF supported by Automechanika (Казань, 3-5.02.2016);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Выставка в рамках объединенной итоговой коллегии Министерства экономики Республики Татарстан и Министерства промышленности и торговли Республики Татарстан по направлению «Робототехника» (Казань, 8.02.2016);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Выставка предприятий Республики Татарстан в рамках проведения коллегии Государственной корпорации «Ростех» (Иннополис, 11.03.2016);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XVII Международная специализированной выставки «Энергетика. Ресурсо-сбережение-2016»;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Выставочная экспозиция в рамках XI Камского инновационно - промышленного форума (г.Набережные Челны, 16-18.03.2016);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Специализированная выставка товаров лёгкой и текстильной промышленности «Мода и Стиль. Казань-Весна» (Казань, 23-27.03.2016);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Специализированная выставка товаров лёгкой и текстильной промышленности «Мода и Стиль. Казань-Лето.» (Казань, 3-7.05.2016);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Выставка в рамках празднования Дня химика (Нижнекамск, 26.05.2016);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Выставка в рамках конференции «Цифровая индустрия промышленной России» (Иннополис, 7.06.2016);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VIII Международная выставка «Авиакосмические технологии, современные материалы и оборудование «АКТО -2016» (Казань, 9-11.08.2016).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Татарстанский нефтегазохимический форум (Казань, 7-9.09.2016), в рамках которого </w:t>
            </w:r>
            <w:r>
              <w:rPr>
                <w:sz w:val="24"/>
                <w:szCs w:val="24"/>
              </w:rPr>
              <w:lastRenderedPageBreak/>
              <w:t>проведены 23-я М</w:t>
            </w:r>
            <w:r w:rsidRPr="008A7711">
              <w:rPr>
                <w:sz w:val="24"/>
                <w:szCs w:val="24"/>
              </w:rPr>
              <w:t>еждународная выставка «Нефть, газ. Нефтехимия-2016»</w:t>
            </w:r>
            <w:r>
              <w:rPr>
                <w:sz w:val="24"/>
                <w:szCs w:val="24"/>
              </w:rPr>
              <w:t xml:space="preserve">, </w:t>
            </w:r>
            <w:r w:rsidRPr="008A7711">
              <w:rPr>
                <w:sz w:val="24"/>
                <w:szCs w:val="24"/>
              </w:rPr>
              <w:t>международные научно-практические конференции «Инновации в разведке и разработке нефтяных и газовых месторождений», «Внедрение инноваций в сфере газо- и нефтехимии в современных условиях», «Актуальные вопросы геодезии и геоинформационных систем», международная метрологическая конференция «Актуальные вопросы метрологического обеспечения измерений расхода и количества жидкостей и газов»</w:t>
            </w:r>
            <w:r>
              <w:rPr>
                <w:sz w:val="24"/>
                <w:szCs w:val="24"/>
              </w:rPr>
              <w:t>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16-я Международная специализированная выставка «Машиностроение. Металлообработка»; Форум «Деловые партнеры Татарстана» (Казань, 7-9.12.2016).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Организация участия промышленных предприятий Республики Татарстан на международной специализированной выставке AUTOMATICA 2016 (Мюнхен, ФРГ, 21-24.06.2016).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Участие в международной промышленной выставке «ИННОПРОМ-2016» (Екатеринбург, 11-14.07.2016).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Организована постоянная экспозиция Республики Татарстан на площадке Центра импортозамещения и локализации Санкт-Петербурга.</w:t>
            </w:r>
          </w:p>
          <w:p w:rsidR="00747B3F" w:rsidRPr="00A72A42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A72A42">
              <w:rPr>
                <w:sz w:val="24"/>
                <w:szCs w:val="24"/>
              </w:rPr>
              <w:t>Выставка предприятий РТ в рамках I</w:t>
            </w:r>
            <w:r>
              <w:rPr>
                <w:sz w:val="24"/>
                <w:szCs w:val="24"/>
              </w:rPr>
              <w:t> </w:t>
            </w:r>
            <w:r w:rsidRPr="00A72A42">
              <w:rPr>
                <w:sz w:val="24"/>
                <w:szCs w:val="24"/>
              </w:rPr>
              <w:t>Международного чемпионата «Composite Battle World Cup Kazan 2016» (29.10.2016).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A72A42">
              <w:rPr>
                <w:sz w:val="24"/>
                <w:szCs w:val="24"/>
              </w:rPr>
              <w:t xml:space="preserve">Выставка предприятий РТ в рамках заседания Совета при полномочном представителе Президента РФ в ПФО по вопросу </w:t>
            </w:r>
            <w:r w:rsidRPr="00A72A42">
              <w:rPr>
                <w:sz w:val="24"/>
                <w:szCs w:val="24"/>
              </w:rPr>
              <w:lastRenderedPageBreak/>
              <w:t>импортозамещения в регионах ПФО (г.Саратов, 21.10.2016)</w:t>
            </w:r>
            <w:r>
              <w:rPr>
                <w:sz w:val="24"/>
                <w:szCs w:val="24"/>
              </w:rPr>
              <w:t>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Участие и организация единой выставочной экспозиции Республики Татарстан в рамках </w:t>
            </w:r>
            <w:r w:rsidRPr="009B2E9C">
              <w:rPr>
                <w:sz w:val="24"/>
                <w:szCs w:val="24"/>
              </w:rPr>
              <w:br/>
              <w:t xml:space="preserve">V Международного форума по энергоэффективности и развитию энергетики ENES 2016 (г.Москва, Гостиный двор, </w:t>
            </w:r>
            <w:r w:rsidRPr="009B2E9C">
              <w:rPr>
                <w:sz w:val="24"/>
                <w:szCs w:val="24"/>
              </w:rPr>
              <w:br/>
              <w:t>23-25.11.2016).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Организован Полимерный день </w:t>
            </w:r>
            <w:r w:rsidRPr="00A842B0">
              <w:rPr>
                <w:sz w:val="24"/>
                <w:szCs w:val="24"/>
              </w:rPr>
              <w:t>в формате коммуникативной площадки</w:t>
            </w:r>
            <w:r>
              <w:rPr>
                <w:sz w:val="24"/>
                <w:szCs w:val="24"/>
              </w:rPr>
              <w:t xml:space="preserve"> (Казань, 21.12.2016).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Реализация мероприятий по развитию многоформатной торговли импортозамещающими</w:t>
            </w:r>
          </w:p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товарами потребительского спроса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8.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Разработка нормативных правовых документов по развитию нестационарной торговли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Утверждение порядка размещения нестационарных торговых объектов на землях или земельных участках, находящихся в муниципальной собственности, а также на землях и земельных участках, государственная собственность на которые не разграничена;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утверждение порядка организации мобильной торговли в рамках работы соответствующей проектной группы Совета по предпринимательству при Президенте Республики Татарстан с участием представителей бизнес-сообщества, органов государственной власти и органов местного самоуправления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Принято постановление Кабинета Министров Республики Татарстан от 13.08.2016 №553 (в ред. Постановления КМ РТ от 10.10.2016 №772) «Об утверждении Порядка размещения нестационарных торговых объектов на землях или земельных участках, находящихся в муниципальной собственности, а также на землях и земельных участках, государственная собственность на которые не разграничена».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Утверждены схемы размещения мобильных торговых объектов на территории городов Казань (постановление Исполнительного комитета г.Казани от 11.08.2016 № 3202) и Набережные Челны</w:t>
            </w:r>
            <w:r w:rsidRPr="009B2E9C">
              <w:t xml:space="preserve"> </w:t>
            </w:r>
            <w:r w:rsidRPr="009B2E9C">
              <w:rPr>
                <w:sz w:val="24"/>
                <w:szCs w:val="24"/>
              </w:rPr>
              <w:t>объектов (постановление Исполнительного комитета г.Набережные Челны от 06.07.2015 №3962).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747B3F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Проведение ярмарок производителей Республики Татарстан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Продвижение товаров республиканских товаропроизводителей на внутренний рынок. Обеспечение населения Республики Татарстан качественными товарами местного производства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  <w:shd w:val="clear" w:color="auto" w:fill="FFFFFF" w:themeFill="background1"/>
          </w:tcPr>
          <w:p w:rsidR="00747B3F" w:rsidRPr="00BA6B0D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BA6B0D">
              <w:rPr>
                <w:sz w:val="24"/>
                <w:szCs w:val="24"/>
              </w:rPr>
              <w:t>По итогам 2016 года в городах и районах республики проведено 2568 ярмарок производителей Республики Татарстан на общую сумму свыше 2,6 млрд.рублей.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информационной и консультационной поддержки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10.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Консультирование предприятий по вопросам участия в программах государственной поддержки промышленности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информированности предприятий Республики Татарстан о существующих мерах государственной поддержки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Информация о существующих мерах поддержки и возможности участия в конкурсах, проводимых федеральными о.и.в. и организациями, доводится до сведения предприятий курируемых отраслей путём адресной рассылки, размещения на официальном сайте министерства в разделе «Государственная поддержка предприятий», а также в ходе проведения специализированных семинаров, выставок и пр.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Подробная информация о перспективах участия в федеральных программах поддержки промышленности доведена до предприятий Республики Татарстан в ходе Совместной коллегии Министерства экономики Республики Татарстан и Министерства промышленности и торговли Республики Татарстан «Итоги социально-экономического развития Республики Татарстан в 2015 году и задачи на 2016 год», на расширенном заседании Ассоциации предприятий и промышленников Республики Татарстан, на встрече с профсоюзным активом и др.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  <w:p w:rsidR="00DE54BF" w:rsidRPr="009B2E9C" w:rsidRDefault="00DE54B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413" w:type="dxa"/>
            <w:gridSpan w:val="4"/>
          </w:tcPr>
          <w:p w:rsidR="00747B3F" w:rsidRPr="009B2E9C" w:rsidRDefault="00747B3F" w:rsidP="00A2084D">
            <w:pPr>
              <w:pStyle w:val="ConsPlusNormal"/>
              <w:jc w:val="center"/>
              <w:outlineLvl w:val="2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2. Мероприятия по содействию реализации инвестиционных проектов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Создание подготовленной инфраструктуры для инвестиций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11.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Содействие созданию и развитию инфраструктуры поддержки промышленного предпринимательства на территории Республики Татарстан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Развитие промышленного предпринимательства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Республике Татарстан созданы и функционируют 44 аккредитованные промышленные площадки в 30 муниципальных районах, 6 аккредитованных промышленных парков, 2 особые экономические зоны, агропромпарк, ИТ-парк в г. Казани и г. Набережные Челны. Резиденты промышленных площадок, прошедшие аккредитацию, могут рассчитывать на получение финансовой поддержки путем субсидирования затрат, связанных с приобретением оборудования, и субсидирования затрат на уплату первого взноса (аванса) по договору лизинга оборудования.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12.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Содействие развитию импортозамещения технологий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Создание инфраструктурных условий для высокотехнологичных разработок, в первую очередь, создание и развитие инжиниринговых центров и центров прототипирования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Осуществляется создание инфраструктурных условий для высокотехнологичных разработок, в первую очередь, создание и развитие инжиниринговых центров и центров прототипирования.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С целью внедрения отечественных разработок в промышленное производство используется потенциал инжиниринговых центров. 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В рамках работ по импортозамещению в кабельной промышленности «РциХимТех» провел испытания производимых в республике пластиков на соответствие предъявляемым отраслевыми предприятиями характеристикам. </w:t>
            </w:r>
          </w:p>
          <w:p w:rsidR="00316578" w:rsidRDefault="00316578" w:rsidP="00A2084D">
            <w:pPr>
              <w:pStyle w:val="ConsPlusNormal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Формирование финансовых механизмов привлечения и поддержки инвестиций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13.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функционирования Фонда развития промышленности Республики Татарстан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доступа к финансовым ресурсам для предприятий, реализующих инвестиционные проекты развития промышленных производств на территории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5B67D4">
              <w:rPr>
                <w:sz w:val="24"/>
                <w:szCs w:val="24"/>
              </w:rPr>
              <w:t xml:space="preserve">В соответствии с постановлением Кабинета Министров Республики Татарстан от 26.04.2016 № 248 создан Фонд развития промышленности Республики Татарстан на базе Инвестиционно-венчурного фонда Республики Татарстан. 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14.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участия предприятий Республики Татарстан в программах Фонда развития промышленности России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Привлечение средств Фонда развития промышленности для реализации проектов предприятий Республики Татарстан по импортозамещению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23016 года осуществлялось постоянное консультирование</w:t>
            </w:r>
            <w:r w:rsidRPr="005B67D4">
              <w:rPr>
                <w:sz w:val="24"/>
                <w:szCs w:val="24"/>
              </w:rPr>
              <w:t xml:space="preserve"> представителей республиканских предприятий по вопросам подачи заявок в Фонд развития промышленности Российской Федерации.</w:t>
            </w:r>
          </w:p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 w:rsidRPr="005B67D4">
              <w:rPr>
                <w:sz w:val="24"/>
                <w:szCs w:val="24"/>
              </w:rPr>
              <w:t>Фонд развития промышленности одобрил пятилетний за</w:t>
            </w:r>
            <w:r>
              <w:rPr>
                <w:sz w:val="24"/>
                <w:szCs w:val="24"/>
              </w:rPr>
              <w:t>йм</w:t>
            </w:r>
            <w:r w:rsidRPr="005B67D4">
              <w:rPr>
                <w:sz w:val="24"/>
                <w:szCs w:val="24"/>
              </w:rPr>
              <w:t xml:space="preserve"> на 300 млн. руб. под 5% компании «Ростонер», которая займется импортозамещением картриджей и тонеров для российского рынка.</w:t>
            </w:r>
          </w:p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 w:rsidRPr="005B67D4">
              <w:rPr>
                <w:sz w:val="24"/>
                <w:szCs w:val="24"/>
              </w:rPr>
              <w:t xml:space="preserve">Также Наблюдательным советом ФРП одобрены </w:t>
            </w:r>
            <w:r>
              <w:rPr>
                <w:sz w:val="24"/>
                <w:szCs w:val="24"/>
              </w:rPr>
              <w:t>заявки</w:t>
            </w:r>
            <w:r w:rsidRPr="005B67D4">
              <w:rPr>
                <w:sz w:val="24"/>
                <w:szCs w:val="24"/>
              </w:rPr>
              <w:t>:</w:t>
            </w:r>
          </w:p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67D4">
              <w:rPr>
                <w:sz w:val="24"/>
                <w:szCs w:val="24"/>
              </w:rPr>
              <w:t xml:space="preserve">ООО «Фоксбат» на реализацию проекта по серийному производству малоразмерных газотурбинных двигателей. </w:t>
            </w:r>
          </w:p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67D4">
              <w:rPr>
                <w:sz w:val="24"/>
                <w:szCs w:val="24"/>
              </w:rPr>
              <w:t xml:space="preserve">АО «ПТФК «НТЗ «ТЭМ-ПО» на реализацию проекта по производству стальной трубы с защитными покрытиями повышенной надежности, соответствующей требованиям ГОСТов и нормативных документов ведущих нефтегазовых компаний РФ и стран СНГ. </w:t>
            </w:r>
          </w:p>
          <w:p w:rsidR="00747B3F" w:rsidRPr="005B67D4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67D4">
              <w:rPr>
                <w:sz w:val="24"/>
                <w:szCs w:val="24"/>
              </w:rPr>
              <w:t>ООО «ЗМТ» (г.Набережные Челны)</w:t>
            </w:r>
            <w:r>
              <w:rPr>
                <w:sz w:val="24"/>
                <w:szCs w:val="24"/>
              </w:rPr>
              <w:t xml:space="preserve"> </w:t>
            </w:r>
            <w:r w:rsidRPr="005B67D4">
              <w:rPr>
                <w:sz w:val="24"/>
                <w:szCs w:val="24"/>
              </w:rPr>
              <w:t>на реализацию проекта по производству редукторов для спецтехники, многоосных тягачей и комбайнов на 150 млн. рублей.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-ООО</w:t>
            </w:r>
            <w:r w:rsidRPr="005B67D4">
              <w:rPr>
                <w:sz w:val="24"/>
                <w:szCs w:val="24"/>
              </w:rPr>
              <w:t xml:space="preserve"> «Таткабель», на реализацию проекта </w:t>
            </w:r>
            <w:r>
              <w:rPr>
                <w:sz w:val="24"/>
                <w:szCs w:val="24"/>
              </w:rPr>
              <w:t xml:space="preserve">по </w:t>
            </w:r>
            <w:r w:rsidRPr="005B67D4">
              <w:rPr>
                <w:sz w:val="24"/>
                <w:szCs w:val="24"/>
              </w:rPr>
              <w:t>выпуск</w:t>
            </w:r>
            <w:r>
              <w:rPr>
                <w:sz w:val="24"/>
                <w:szCs w:val="24"/>
              </w:rPr>
              <w:t>у</w:t>
            </w:r>
            <w:r w:rsidRPr="005B67D4">
              <w:rPr>
                <w:sz w:val="24"/>
                <w:szCs w:val="24"/>
              </w:rPr>
              <w:t xml:space="preserve"> высоковольтны</w:t>
            </w:r>
            <w:r>
              <w:rPr>
                <w:sz w:val="24"/>
                <w:szCs w:val="24"/>
              </w:rPr>
              <w:t>х</w:t>
            </w:r>
            <w:r w:rsidRPr="005B67D4">
              <w:rPr>
                <w:sz w:val="24"/>
                <w:szCs w:val="24"/>
              </w:rPr>
              <w:t xml:space="preserve"> кабел</w:t>
            </w:r>
            <w:r>
              <w:rPr>
                <w:sz w:val="24"/>
                <w:szCs w:val="24"/>
              </w:rPr>
              <w:t>ей</w:t>
            </w:r>
            <w:r w:rsidRPr="005B67D4">
              <w:rPr>
                <w:sz w:val="24"/>
                <w:szCs w:val="24"/>
              </w:rPr>
              <w:t xml:space="preserve"> </w:t>
            </w:r>
            <w:r w:rsidRPr="005B67D4">
              <w:rPr>
                <w:sz w:val="24"/>
                <w:szCs w:val="24"/>
              </w:rPr>
              <w:lastRenderedPageBreak/>
              <w:t>напряжением 500 кВ, востребованны</w:t>
            </w:r>
            <w:r>
              <w:rPr>
                <w:sz w:val="24"/>
                <w:szCs w:val="24"/>
              </w:rPr>
              <w:t>х</w:t>
            </w:r>
            <w:r w:rsidRPr="005B67D4">
              <w:rPr>
                <w:sz w:val="24"/>
                <w:szCs w:val="24"/>
              </w:rPr>
              <w:t xml:space="preserve"> энергогенерирующими и распределительными компаниями. </w:t>
            </w:r>
          </w:p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67D4">
              <w:rPr>
                <w:sz w:val="24"/>
                <w:szCs w:val="24"/>
              </w:rPr>
              <w:t>ООО «Таталь» на реализацию проекта</w:t>
            </w:r>
            <w:r>
              <w:rPr>
                <w:sz w:val="24"/>
                <w:szCs w:val="24"/>
              </w:rPr>
              <w:t xml:space="preserve"> по производству</w:t>
            </w:r>
            <w:r w:rsidRPr="005B67D4">
              <w:rPr>
                <w:sz w:val="24"/>
                <w:szCs w:val="24"/>
              </w:rPr>
              <w:t xml:space="preserve"> добавок, улучшающих физико-механические свойства пенополиуретанов, используемых в производстве мягкой набивки мебели, сидений в транспорте, матрасов.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Налоговое стимулирование инвестиций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15.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предоставления налоговых льгот в соответствии с договорами о реализации инвестиционных проектов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Содействие реализации приоритетных инвестиционных проектов на территории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A6111E" w:rsidRDefault="00747B3F" w:rsidP="00A2084D">
            <w:pPr>
              <w:pStyle w:val="ConsPlusNormal"/>
              <w:widowControl w:val="0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В рамках государственной поддержки местных товаропроизводителей в Республике Татарстан с конца 2005 года действует система стимулирования в виде налоговых льгот по налогу на имущество и налогу на прибыль при реализации инвестиционных проектов по созданию новых или модернизации существующих производств в соответствии с Законом Республики Татарстан «Об инвестиционной деятельности в Республике Татарстан». </w:t>
            </w:r>
            <w:r w:rsidRPr="00A6111E">
              <w:rPr>
                <w:sz w:val="24"/>
                <w:szCs w:val="24"/>
              </w:rPr>
              <w:t xml:space="preserve">По предварительной оценке, на 1 января 2017 года предприятиям, реализующим инвестиционные проекты в Республике Татарстан, предоставлено налоговых льгот на общую сумму около 11 млрд рублей (в том числе в 2016 году – 1,6 млрд рублей).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A6111E">
              <w:rPr>
                <w:sz w:val="24"/>
                <w:szCs w:val="24"/>
              </w:rPr>
              <w:t xml:space="preserve">В рамках реализации указанных инвестиционных проектов привлечено инвестиций в размере 600 млрд рублей (в том числе в 2016 году – 40 млрд рублей), налоговые отчисления в бюджет Республики Татарстан составили порядка 15 млрд рублей (в том числе в 2016 году – 1,8 млрд рублей), создано 16,5 </w:t>
            </w:r>
            <w:r w:rsidRPr="00A6111E">
              <w:rPr>
                <w:sz w:val="24"/>
                <w:szCs w:val="24"/>
              </w:rPr>
              <w:lastRenderedPageBreak/>
              <w:t>тысяч новых рабочих мест (в том числе в 2016 году – порядка 1,1 тысяч мест).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Привлечение резидентов территории опережающего социально-экономического развития "Набережные Челны"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Реализации инвестиционных проектов на территории опережающего социально-экономического развития "Набережные Челны", диверсификация экономики моногорода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Комиссией по рассмотрению заявок на заключение соглашения об осуществления деятельности на ТОСЭР «Набережные Челны» одобрены проекты компаний: ООО</w:t>
            </w:r>
            <w:r w:rsidRPr="009B2E9C">
              <w:t xml:space="preserve"> </w:t>
            </w:r>
            <w:r w:rsidRPr="009B2E9C">
              <w:rPr>
                <w:sz w:val="24"/>
                <w:szCs w:val="24"/>
              </w:rPr>
              <w:t>«Хайер Апплаенсис РУС», ООО «Техноанод», ООО</w:t>
            </w:r>
            <w:r w:rsidRPr="009B2E9C">
              <w:t> </w:t>
            </w:r>
            <w:r w:rsidRPr="009B2E9C">
              <w:rPr>
                <w:sz w:val="24"/>
                <w:szCs w:val="24"/>
              </w:rPr>
              <w:t>«АПК Камский», АО «КМК «ТЭМПО», ООО «ЗаряД», ООО «Полихим Системс».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Формирование благоприятных тарифных условий для инвестиций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17.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Внедрение в Республике Татарстан лучших практик Национального рейтинга состояния инвестиционного климата в субъектах Российской Федерации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инвестиционной привлекательности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Согласно результатам Национального рейтинга состояния инвестиционного климата регионов Российской Федерации 2015 года (разработанного АНО «Агентство стратегических инициатив по продвижению новых проектов») Республика Татарстан является регионом-лидером, обеспечившим наиболее благоприятные инвестиционные условия для бизнес-структур.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В текущем году Республика Татарстан признана подтвердила статус лидера инвестиционного рейтинга среди регионов России.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Опыт Республики Татарстан по сопровождению инвестиционных проектов и повышению эффективности процедуры подключения к энергосетям включен в сборник лучших региональных практик.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поставщиками создаваемых инвесторами производств (кластеры)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18.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Содействие созданию на территории Республики </w:t>
            </w:r>
            <w:r w:rsidRPr="009B2E9C">
              <w:rPr>
                <w:sz w:val="24"/>
                <w:szCs w:val="24"/>
              </w:rPr>
              <w:lastRenderedPageBreak/>
              <w:t>Татарстан промышленных кластеров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 xml:space="preserve">Инициирование субъектами деятельности в сфере промышленности создания </w:t>
            </w:r>
            <w:r w:rsidRPr="009B2E9C">
              <w:rPr>
                <w:sz w:val="24"/>
                <w:szCs w:val="24"/>
              </w:rPr>
              <w:lastRenderedPageBreak/>
              <w:t>промышленных кластеров. Формирование промышленных кластеров на территории Республики Татарстан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2016 - 2017 гг.</w:t>
            </w:r>
          </w:p>
        </w:tc>
        <w:tc>
          <w:tcPr>
            <w:tcW w:w="4945" w:type="dxa"/>
          </w:tcPr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Субъекты деятельности в сфере промышлености Республики Татарстан инициируют создание медицинского, </w:t>
            </w:r>
            <w:r w:rsidRPr="009B2E9C">
              <w:rPr>
                <w:sz w:val="24"/>
                <w:szCs w:val="24"/>
              </w:rPr>
              <w:lastRenderedPageBreak/>
              <w:t>пищевого, автомобильного, полимерного, мебельного, строительного кластеров.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451A48">
              <w:rPr>
                <w:sz w:val="24"/>
                <w:szCs w:val="24"/>
              </w:rPr>
              <w:t xml:space="preserve">22 декабря 2016 года </w:t>
            </w:r>
            <w:r>
              <w:rPr>
                <w:sz w:val="24"/>
                <w:szCs w:val="24"/>
              </w:rPr>
              <w:t>состоялось</w:t>
            </w:r>
            <w:r w:rsidRPr="00451A48">
              <w:rPr>
                <w:sz w:val="24"/>
                <w:szCs w:val="24"/>
              </w:rPr>
              <w:t xml:space="preserve"> подписание Соглашения об участии в промышленной деятельности промышленного кластера производителей медицинского инструмента и медицинской техники Республики Татарстан между участниками кластера и Протокола Общего собрания учредителей Общества с ограниченной ответственностью «Промышленный кластер «Медтех» Республики Татарстан» - специализированной организации (управляющая компания) промышленного кластера.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Кадровое обеспечение инвестиционного процесса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19.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Организация в Республике Татарстан опережающего профессионального обучения и дополнительного профессионального образования работников организаций, осуществляющих реструктуризацию и модернизацию деятельности в соответствии с инвестиционными проектами, на 2014 - 2020 годы (</w:t>
            </w:r>
            <w:hyperlink r:id="rId7" w:history="1">
              <w:r w:rsidRPr="009B2E9C">
                <w:rPr>
                  <w:sz w:val="24"/>
                  <w:szCs w:val="24"/>
                </w:rPr>
                <w:t>Постановление</w:t>
              </w:r>
            </w:hyperlink>
            <w:r w:rsidRPr="009B2E9C">
              <w:rPr>
                <w:sz w:val="24"/>
                <w:szCs w:val="24"/>
              </w:rPr>
              <w:t xml:space="preserve"> Кабинета Министров Республики Татарстан от 31.12.2013 N 1099)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реализуемых импортозамещающих проектов предприятий Республики Татарстан квалифицированными кадрами.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В рамках реализации данного постановления ведется работа по организации опережающего обучения представителей республиканских предприятий. Общее число сотрудников промышленных предприятий, для которых организовано опережающее профессиональное обучение и дополнительное профессиональное образование в 2016 году составляет 480 человек. </w:t>
            </w:r>
          </w:p>
        </w:tc>
      </w:tr>
      <w:tr w:rsidR="00747B3F" w:rsidRPr="009B2E9C" w:rsidTr="00A2084D">
        <w:tc>
          <w:tcPr>
            <w:tcW w:w="15088" w:type="dxa"/>
            <w:gridSpan w:val="5"/>
          </w:tcPr>
          <w:p w:rsidR="00747B3F" w:rsidRPr="009B2E9C" w:rsidRDefault="00747B3F" w:rsidP="00A2084D">
            <w:pPr>
              <w:pStyle w:val="ConsPlusNormal"/>
              <w:jc w:val="center"/>
              <w:outlineLvl w:val="3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Стимулирование спроса на продукцию создаваемых инвесторами производств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center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20.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Проведение конкурса "Лучшие товары и услуги Республики Татарстан"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Увеличение спроса в Республике Татарстан на товары местных производителей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Конкурс Лучшие товары и услуги Республики Татарстан» является региональным этапом российского конкурса «100 лучших товаров </w:t>
            </w:r>
            <w:r w:rsidRPr="009B2E9C">
              <w:rPr>
                <w:sz w:val="24"/>
                <w:szCs w:val="24"/>
              </w:rPr>
              <w:lastRenderedPageBreak/>
              <w:t xml:space="preserve">России», направлен на продвижение татарстанской продукции. Лауреатам и дипломантам представлено право использовать логотип конкурса для маркировки своей продукции.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На участие в конкурсе «Лучшие товары и услуги Республики Татарстан» в 2016 году поступило 447  заявок на продукцию и услуги от 203 предприятий, организаций и учреждений  республики.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Лауреатами конкурса «Лучшие товары и услуги Республики Татарстан» 2016 года стали 83 наименования продукции и услуг, 142 - дипломантами I степени, 166 - дипломантами II степени.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Продвижение продукции татарстанских производителей в торговые сетевые компании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Увеличение объема отгруженной продукции местных товаропроизводителей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целях поддержки республиканских товаропроизводителей проводится работа с торговыми сетевыми компаниями, осуществляющими свою деятельность на территории республики. Регулярно проводятся закупочные сессии, в рамках которых организуются индивидуальные переговоры о поставках продукции между представителями местных товаропроизводителей и категорийными менеджерами и закупщиками розничных сетей.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Министерством промышленности и торговли Республики Татарстан были организованы переговоры для таких торговых сетей, как «Метро Кэш энд Керри», Х5 Ритейл Групп, Магнит, Ашан, Леруа Мерлен, Лента.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29 августа в рамках форума "Покупай татарстанское", приуроченного ко Дню работника торговли, в Агропромпарке "Казань" была организована закупочная сессия </w:t>
            </w:r>
            <w:r w:rsidRPr="009B2E9C">
              <w:rPr>
                <w:sz w:val="24"/>
                <w:szCs w:val="24"/>
              </w:rPr>
              <w:lastRenderedPageBreak/>
              <w:t>с участием представителей 22 торговых сетей, как международных, федеральных, так и местных.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29.09.2016 в связи с открытием гипермаркета в г.Казани организована торгово-закупочная сессия для федеральной торговой сети «Лента», участие в которой приняли более 100 республиканских предприятий-производителей продовольственных и непродовольственных товаров, в том представители фермерских хозяйств и предприятий малого бизнеса.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крупных торговых сетевых предприятиях, осуществляющих свою деятельность на территории республики, продукция местных товаропроизводителей выделяется баннерами, указателями «Произведено в Татарстане», «Продукт Татарстана», «Лучшие товары Республики Татарстан».</w:t>
            </w:r>
          </w:p>
        </w:tc>
      </w:tr>
      <w:tr w:rsidR="00747B3F" w:rsidRPr="009B2E9C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22.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Проведение акции "Покупай татарстанское!" с целью продвижения товаров производителей Республики Татарстан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Формирование постоянного спроса покупателей на местную продукцию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Министерством промышленности и торговли Республики Татарстан совместно с Республиканским агентством по печати и массовым коммуникациям «Татмедиа» и Министерством сельского хозяйства и продовольствия разработан межведомственный план мероприятий по проведению акции «Покупай татарстанское!». 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Организовано информационное освещение всех мероприятий, проведенных в соответствии с утвержденным совместным медиапланом.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28 июля 2016 года на площадке ИА «Татар-информ» организована пресс-конференция, посвященная II Республиканскому фестивалю-конкурсу «Национальная торговая марка» с </w:t>
            </w:r>
            <w:r w:rsidRPr="009B2E9C">
              <w:rPr>
                <w:sz w:val="24"/>
                <w:szCs w:val="24"/>
              </w:rPr>
              <w:lastRenderedPageBreak/>
              <w:t>участием представителей Министерства промышленности и торговли Республики Татарстан и ГУП РТ «Национальная торговая марка».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22 сентября 2016 года на площадке ИА «Татар-информ» организована пресс-конференция, посвященная проведению ежегодной осенней сельскохозяйственной ярмарки с участием первого заместителя министра образования и науки Республики Татарстан А.И.Поминова.</w:t>
            </w:r>
          </w:p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4F3FFE">
              <w:rPr>
                <w:sz w:val="24"/>
                <w:szCs w:val="24"/>
              </w:rPr>
              <w:t>Всего за 2016 год в республиканских, городских и районных средствах массовой информации вышло более 2000 материалов, посвященных работе потребительских обществ Республики Татарстан и производимой ими продукции сельской кооперации, в том числе в рамках проекта «Покупай татарстанское!».</w:t>
            </w:r>
          </w:p>
        </w:tc>
      </w:tr>
      <w:tr w:rsidR="00747B3F" w:rsidRPr="008923E9" w:rsidTr="00A2084D">
        <w:tc>
          <w:tcPr>
            <w:tcW w:w="675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357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Обеспечение включения предприятий Республики Татарстан в отраслевые планы импортозамещения Российской Федерации</w:t>
            </w:r>
          </w:p>
        </w:tc>
        <w:tc>
          <w:tcPr>
            <w:tcW w:w="3742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Включение предприятий Республики Татарстан в число исполнителей отраслевых планов по импортозамещению</w:t>
            </w:r>
          </w:p>
        </w:tc>
        <w:tc>
          <w:tcPr>
            <w:tcW w:w="2154" w:type="dxa"/>
          </w:tcPr>
          <w:p w:rsidR="00747B3F" w:rsidRPr="009B2E9C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>в течение 2016 г.</w:t>
            </w:r>
          </w:p>
        </w:tc>
        <w:tc>
          <w:tcPr>
            <w:tcW w:w="4945" w:type="dxa"/>
          </w:tcPr>
          <w:p w:rsidR="00747B3F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В 2015 году при формировании отраслевых планов импортозамещения были включены порядка 120 предложений татарстанских предприятий. </w:t>
            </w:r>
          </w:p>
          <w:p w:rsidR="00747B3F" w:rsidRPr="008923E9" w:rsidRDefault="00747B3F" w:rsidP="00A2084D">
            <w:pPr>
              <w:pStyle w:val="ConsPlusNormal"/>
              <w:jc w:val="both"/>
              <w:rPr>
                <w:sz w:val="24"/>
                <w:szCs w:val="24"/>
              </w:rPr>
            </w:pPr>
            <w:r w:rsidRPr="009B2E9C">
              <w:rPr>
                <w:sz w:val="24"/>
                <w:szCs w:val="24"/>
              </w:rPr>
              <w:t xml:space="preserve">Предложения Республики Татарстан по корректировке отраслевых планов импортозамещения направлялись в Министерство промышленности и торговли Российской Федерации письмами </w:t>
            </w:r>
            <w:r>
              <w:rPr>
                <w:sz w:val="24"/>
                <w:szCs w:val="24"/>
              </w:rPr>
              <w:t>от</w:t>
            </w:r>
            <w:r w:rsidRPr="009B2E9C">
              <w:rPr>
                <w:sz w:val="24"/>
                <w:szCs w:val="24"/>
              </w:rPr>
              <w:t xml:space="preserve"> 21.01.2016 № 62-02/321, от 15.04.201</w:t>
            </w:r>
            <w:r>
              <w:rPr>
                <w:sz w:val="24"/>
                <w:szCs w:val="24"/>
              </w:rPr>
              <w:t>6</w:t>
            </w:r>
            <w:r w:rsidRPr="009B2E9C">
              <w:rPr>
                <w:sz w:val="24"/>
                <w:szCs w:val="24"/>
              </w:rPr>
              <w:t xml:space="preserve"> №62-05/2540, от 10.05.2016 №62-05/3206, от 23.05.2016 №62-05/3583, от 05.09.2016 № 62-05/6709. В </w:t>
            </w:r>
            <w:r>
              <w:rPr>
                <w:sz w:val="24"/>
                <w:szCs w:val="24"/>
              </w:rPr>
              <w:t>2016</w:t>
            </w:r>
            <w:r w:rsidRPr="009B2E9C">
              <w:rPr>
                <w:sz w:val="24"/>
                <w:szCs w:val="24"/>
              </w:rPr>
              <w:t xml:space="preserve"> году предложения предприятий Республики Татарстан учтены при формировании нов</w:t>
            </w:r>
            <w:r>
              <w:rPr>
                <w:sz w:val="24"/>
                <w:szCs w:val="24"/>
              </w:rPr>
              <w:t xml:space="preserve">ых </w:t>
            </w:r>
            <w:r w:rsidRPr="009B2E9C">
              <w:rPr>
                <w:sz w:val="24"/>
                <w:szCs w:val="24"/>
              </w:rPr>
              <w:t>редакци</w:t>
            </w:r>
            <w:r>
              <w:rPr>
                <w:sz w:val="24"/>
                <w:szCs w:val="24"/>
              </w:rPr>
              <w:t xml:space="preserve">й отраслевых планов импортозамещения в </w:t>
            </w:r>
            <w:r>
              <w:rPr>
                <w:sz w:val="24"/>
                <w:szCs w:val="24"/>
              </w:rPr>
              <w:lastRenderedPageBreak/>
              <w:t xml:space="preserve">гражданских отраслях промышленности </w:t>
            </w:r>
            <w:r w:rsidRPr="009B2E9C">
              <w:rPr>
                <w:sz w:val="24"/>
                <w:szCs w:val="24"/>
              </w:rPr>
              <w:t>Российской Федерации.</w:t>
            </w:r>
          </w:p>
        </w:tc>
      </w:tr>
    </w:tbl>
    <w:p w:rsidR="00613BA8" w:rsidRPr="00DA2AAF" w:rsidRDefault="00613BA8" w:rsidP="000D562C">
      <w:pPr>
        <w:rPr>
          <w:sz w:val="28"/>
          <w:szCs w:val="28"/>
        </w:rPr>
      </w:pPr>
    </w:p>
    <w:sectPr w:rsidR="00613BA8" w:rsidRPr="00DA2AAF" w:rsidSect="00D7217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718" w:rsidRDefault="00236718">
      <w:r>
        <w:separator/>
      </w:r>
    </w:p>
  </w:endnote>
  <w:endnote w:type="continuationSeparator" w:id="0">
    <w:p w:rsidR="00236718" w:rsidRDefault="0023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ED22772-4E7B-4AFD-8D32-3C6BB79F62E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C87D9FA3-D707-4313-AFC9-5BEFB204BD4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98FA279-834B-443E-87C7-EA2119DA33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718" w:rsidRDefault="00236718">
      <w:r>
        <w:separator/>
      </w:r>
    </w:p>
  </w:footnote>
  <w:footnote w:type="continuationSeparator" w:id="0">
    <w:p w:rsidR="00236718" w:rsidRDefault="00236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F54B8"/>
    <w:multiLevelType w:val="hybridMultilevel"/>
    <w:tmpl w:val="D7461AE4"/>
    <w:lvl w:ilvl="0" w:tplc="9E6625E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406E6CD7"/>
    <w:multiLevelType w:val="hybridMultilevel"/>
    <w:tmpl w:val="ABC64DB8"/>
    <w:lvl w:ilvl="0" w:tplc="00CAB1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AF87116"/>
    <w:multiLevelType w:val="hybridMultilevel"/>
    <w:tmpl w:val="9FC02A0A"/>
    <w:lvl w:ilvl="0" w:tplc="5C1AE3C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E2"/>
    <w:rsid w:val="00000A7F"/>
    <w:rsid w:val="00001150"/>
    <w:rsid w:val="00002B21"/>
    <w:rsid w:val="00004286"/>
    <w:rsid w:val="00004414"/>
    <w:rsid w:val="00004EC2"/>
    <w:rsid w:val="00006FA8"/>
    <w:rsid w:val="000138EA"/>
    <w:rsid w:val="00026251"/>
    <w:rsid w:val="000359DF"/>
    <w:rsid w:val="00036215"/>
    <w:rsid w:val="00040C95"/>
    <w:rsid w:val="0004560B"/>
    <w:rsid w:val="000509FF"/>
    <w:rsid w:val="00054855"/>
    <w:rsid w:val="00056D81"/>
    <w:rsid w:val="000572EE"/>
    <w:rsid w:val="00063008"/>
    <w:rsid w:val="00063B95"/>
    <w:rsid w:val="0006727A"/>
    <w:rsid w:val="00073A92"/>
    <w:rsid w:val="00077886"/>
    <w:rsid w:val="00082EEB"/>
    <w:rsid w:val="0008333B"/>
    <w:rsid w:val="00093D6C"/>
    <w:rsid w:val="000A5A2B"/>
    <w:rsid w:val="000B68B5"/>
    <w:rsid w:val="000D05AA"/>
    <w:rsid w:val="000D562C"/>
    <w:rsid w:val="000E07B4"/>
    <w:rsid w:val="000E0C28"/>
    <w:rsid w:val="000F3886"/>
    <w:rsid w:val="000F695C"/>
    <w:rsid w:val="0010246D"/>
    <w:rsid w:val="001154E2"/>
    <w:rsid w:val="001157CF"/>
    <w:rsid w:val="00120D7F"/>
    <w:rsid w:val="00126436"/>
    <w:rsid w:val="00134615"/>
    <w:rsid w:val="00136B33"/>
    <w:rsid w:val="001408BC"/>
    <w:rsid w:val="00140DCE"/>
    <w:rsid w:val="001413D2"/>
    <w:rsid w:val="001465AB"/>
    <w:rsid w:val="00163B4A"/>
    <w:rsid w:val="00163C09"/>
    <w:rsid w:val="00172D42"/>
    <w:rsid w:val="00177B45"/>
    <w:rsid w:val="00180FD0"/>
    <w:rsid w:val="00181599"/>
    <w:rsid w:val="00191427"/>
    <w:rsid w:val="0019153A"/>
    <w:rsid w:val="00192A8D"/>
    <w:rsid w:val="001A49E4"/>
    <w:rsid w:val="001B1D52"/>
    <w:rsid w:val="001B7BB8"/>
    <w:rsid w:val="001C09C0"/>
    <w:rsid w:val="001C2E9F"/>
    <w:rsid w:val="001D06EA"/>
    <w:rsid w:val="001D0E1D"/>
    <w:rsid w:val="001D2B33"/>
    <w:rsid w:val="001D5F81"/>
    <w:rsid w:val="001E00B1"/>
    <w:rsid w:val="001E64A3"/>
    <w:rsid w:val="001F2EE2"/>
    <w:rsid w:val="00214671"/>
    <w:rsid w:val="002146A2"/>
    <w:rsid w:val="00215022"/>
    <w:rsid w:val="00217C70"/>
    <w:rsid w:val="00225C3C"/>
    <w:rsid w:val="002344E7"/>
    <w:rsid w:val="00236718"/>
    <w:rsid w:val="00241184"/>
    <w:rsid w:val="00244E84"/>
    <w:rsid w:val="00263DDC"/>
    <w:rsid w:val="00281E70"/>
    <w:rsid w:val="00283590"/>
    <w:rsid w:val="00287FE2"/>
    <w:rsid w:val="00292AFA"/>
    <w:rsid w:val="002A0A55"/>
    <w:rsid w:val="002A11BC"/>
    <w:rsid w:val="002A22D2"/>
    <w:rsid w:val="002A7122"/>
    <w:rsid w:val="002B6101"/>
    <w:rsid w:val="002C3672"/>
    <w:rsid w:val="002D2BB1"/>
    <w:rsid w:val="002D4571"/>
    <w:rsid w:val="002E1216"/>
    <w:rsid w:val="002E64AC"/>
    <w:rsid w:val="002F5B25"/>
    <w:rsid w:val="002F6A2F"/>
    <w:rsid w:val="003108F9"/>
    <w:rsid w:val="00310DF4"/>
    <w:rsid w:val="00312149"/>
    <w:rsid w:val="00312792"/>
    <w:rsid w:val="00316578"/>
    <w:rsid w:val="00321867"/>
    <w:rsid w:val="00321F63"/>
    <w:rsid w:val="00325D13"/>
    <w:rsid w:val="00340E85"/>
    <w:rsid w:val="003501F7"/>
    <w:rsid w:val="003545BB"/>
    <w:rsid w:val="0035606F"/>
    <w:rsid w:val="00362B6F"/>
    <w:rsid w:val="00362E18"/>
    <w:rsid w:val="0037220C"/>
    <w:rsid w:val="00375905"/>
    <w:rsid w:val="0037651B"/>
    <w:rsid w:val="0038624A"/>
    <w:rsid w:val="00386990"/>
    <w:rsid w:val="00390CFF"/>
    <w:rsid w:val="00397E85"/>
    <w:rsid w:val="003A5A00"/>
    <w:rsid w:val="003A6E95"/>
    <w:rsid w:val="003B0DF2"/>
    <w:rsid w:val="003B0E21"/>
    <w:rsid w:val="003B3CF2"/>
    <w:rsid w:val="003B4719"/>
    <w:rsid w:val="003E2DFA"/>
    <w:rsid w:val="003E608D"/>
    <w:rsid w:val="003F34CF"/>
    <w:rsid w:val="004018B4"/>
    <w:rsid w:val="00404CF1"/>
    <w:rsid w:val="00411385"/>
    <w:rsid w:val="00411D7D"/>
    <w:rsid w:val="00412BCC"/>
    <w:rsid w:val="00415191"/>
    <w:rsid w:val="00417BD5"/>
    <w:rsid w:val="004239D6"/>
    <w:rsid w:val="0042733F"/>
    <w:rsid w:val="00427A5A"/>
    <w:rsid w:val="00437F3E"/>
    <w:rsid w:val="00440B7F"/>
    <w:rsid w:val="004452E8"/>
    <w:rsid w:val="00452B56"/>
    <w:rsid w:val="0046561E"/>
    <w:rsid w:val="0046565F"/>
    <w:rsid w:val="00471674"/>
    <w:rsid w:val="00480A1D"/>
    <w:rsid w:val="00483BED"/>
    <w:rsid w:val="00485580"/>
    <w:rsid w:val="00486041"/>
    <w:rsid w:val="00495293"/>
    <w:rsid w:val="004A55F1"/>
    <w:rsid w:val="004A6460"/>
    <w:rsid w:val="004B132D"/>
    <w:rsid w:val="004B1BD5"/>
    <w:rsid w:val="004B22B6"/>
    <w:rsid w:val="004B3B89"/>
    <w:rsid w:val="004D2C36"/>
    <w:rsid w:val="004D47BA"/>
    <w:rsid w:val="004E6C28"/>
    <w:rsid w:val="004E7EB6"/>
    <w:rsid w:val="004F186C"/>
    <w:rsid w:val="004F3524"/>
    <w:rsid w:val="00500186"/>
    <w:rsid w:val="005029BC"/>
    <w:rsid w:val="005075ED"/>
    <w:rsid w:val="00507B88"/>
    <w:rsid w:val="005142F4"/>
    <w:rsid w:val="005204BF"/>
    <w:rsid w:val="00525693"/>
    <w:rsid w:val="005275DD"/>
    <w:rsid w:val="00530095"/>
    <w:rsid w:val="00530417"/>
    <w:rsid w:val="00532AB6"/>
    <w:rsid w:val="00541AF5"/>
    <w:rsid w:val="00541DE1"/>
    <w:rsid w:val="005542F0"/>
    <w:rsid w:val="005552F0"/>
    <w:rsid w:val="00555C0A"/>
    <w:rsid w:val="00562CF1"/>
    <w:rsid w:val="00563529"/>
    <w:rsid w:val="00563E2C"/>
    <w:rsid w:val="005645A1"/>
    <w:rsid w:val="00573971"/>
    <w:rsid w:val="00575F3E"/>
    <w:rsid w:val="005816CA"/>
    <w:rsid w:val="005846D3"/>
    <w:rsid w:val="00590DE9"/>
    <w:rsid w:val="00591944"/>
    <w:rsid w:val="00596C33"/>
    <w:rsid w:val="00597F59"/>
    <w:rsid w:val="005B007E"/>
    <w:rsid w:val="005B12C4"/>
    <w:rsid w:val="005C2B5A"/>
    <w:rsid w:val="005D2D2E"/>
    <w:rsid w:val="005D2F57"/>
    <w:rsid w:val="005D3EE2"/>
    <w:rsid w:val="005D6323"/>
    <w:rsid w:val="005E3E68"/>
    <w:rsid w:val="005E52C3"/>
    <w:rsid w:val="005E5641"/>
    <w:rsid w:val="005E5C46"/>
    <w:rsid w:val="005F1594"/>
    <w:rsid w:val="005F1666"/>
    <w:rsid w:val="005F2E7E"/>
    <w:rsid w:val="005F538E"/>
    <w:rsid w:val="005F5B03"/>
    <w:rsid w:val="005F7E04"/>
    <w:rsid w:val="0060340E"/>
    <w:rsid w:val="0060414C"/>
    <w:rsid w:val="006066D1"/>
    <w:rsid w:val="00613BA8"/>
    <w:rsid w:val="00615A56"/>
    <w:rsid w:val="006165EC"/>
    <w:rsid w:val="00620502"/>
    <w:rsid w:val="00621737"/>
    <w:rsid w:val="00621864"/>
    <w:rsid w:val="0063720C"/>
    <w:rsid w:val="00641542"/>
    <w:rsid w:val="00641747"/>
    <w:rsid w:val="0064553A"/>
    <w:rsid w:val="00650948"/>
    <w:rsid w:val="00660B34"/>
    <w:rsid w:val="00662647"/>
    <w:rsid w:val="006630CF"/>
    <w:rsid w:val="006631B5"/>
    <w:rsid w:val="00665BF7"/>
    <w:rsid w:val="0066747B"/>
    <w:rsid w:val="00670164"/>
    <w:rsid w:val="0067051F"/>
    <w:rsid w:val="00676046"/>
    <w:rsid w:val="00680E98"/>
    <w:rsid w:val="00692AB8"/>
    <w:rsid w:val="0069732E"/>
    <w:rsid w:val="006A2477"/>
    <w:rsid w:val="006A6F4F"/>
    <w:rsid w:val="006A7DAF"/>
    <w:rsid w:val="006B1149"/>
    <w:rsid w:val="006B1B36"/>
    <w:rsid w:val="006B7ED8"/>
    <w:rsid w:val="006C1DAF"/>
    <w:rsid w:val="006D7913"/>
    <w:rsid w:val="006E1BFC"/>
    <w:rsid w:val="006E68CE"/>
    <w:rsid w:val="006E6EEB"/>
    <w:rsid w:val="006F158D"/>
    <w:rsid w:val="006F3845"/>
    <w:rsid w:val="006F3B62"/>
    <w:rsid w:val="00705B2B"/>
    <w:rsid w:val="00710A69"/>
    <w:rsid w:val="0071396E"/>
    <w:rsid w:val="0071685C"/>
    <w:rsid w:val="00726F55"/>
    <w:rsid w:val="0073152B"/>
    <w:rsid w:val="00735812"/>
    <w:rsid w:val="00737DDC"/>
    <w:rsid w:val="00741913"/>
    <w:rsid w:val="0074661B"/>
    <w:rsid w:val="007474C8"/>
    <w:rsid w:val="007478C3"/>
    <w:rsid w:val="00747B3F"/>
    <w:rsid w:val="00750F1D"/>
    <w:rsid w:val="00753472"/>
    <w:rsid w:val="007550C0"/>
    <w:rsid w:val="00762375"/>
    <w:rsid w:val="007664F0"/>
    <w:rsid w:val="00781933"/>
    <w:rsid w:val="00785AE0"/>
    <w:rsid w:val="00790CF7"/>
    <w:rsid w:val="007949F1"/>
    <w:rsid w:val="0079727A"/>
    <w:rsid w:val="007A37CA"/>
    <w:rsid w:val="007B1F84"/>
    <w:rsid w:val="007B761E"/>
    <w:rsid w:val="007C0B2C"/>
    <w:rsid w:val="007C579D"/>
    <w:rsid w:val="007C74D3"/>
    <w:rsid w:val="007D17B4"/>
    <w:rsid w:val="007D544F"/>
    <w:rsid w:val="007D6449"/>
    <w:rsid w:val="007E1060"/>
    <w:rsid w:val="007E3B31"/>
    <w:rsid w:val="007E55CE"/>
    <w:rsid w:val="007F0BAA"/>
    <w:rsid w:val="007F29EC"/>
    <w:rsid w:val="007F5FD7"/>
    <w:rsid w:val="0080288F"/>
    <w:rsid w:val="0080645A"/>
    <w:rsid w:val="00820713"/>
    <w:rsid w:val="00825701"/>
    <w:rsid w:val="008307F7"/>
    <w:rsid w:val="008348A9"/>
    <w:rsid w:val="00834F8B"/>
    <w:rsid w:val="00837415"/>
    <w:rsid w:val="00842712"/>
    <w:rsid w:val="00844162"/>
    <w:rsid w:val="008448F4"/>
    <w:rsid w:val="00845FCC"/>
    <w:rsid w:val="0084667D"/>
    <w:rsid w:val="0084731A"/>
    <w:rsid w:val="008519D4"/>
    <w:rsid w:val="00851F77"/>
    <w:rsid w:val="00856193"/>
    <w:rsid w:val="008603E9"/>
    <w:rsid w:val="008635FF"/>
    <w:rsid w:val="008673CC"/>
    <w:rsid w:val="008728C2"/>
    <w:rsid w:val="00875C0F"/>
    <w:rsid w:val="00880D95"/>
    <w:rsid w:val="0088109B"/>
    <w:rsid w:val="00882CC9"/>
    <w:rsid w:val="00885FCC"/>
    <w:rsid w:val="008861F7"/>
    <w:rsid w:val="00887002"/>
    <w:rsid w:val="008925D5"/>
    <w:rsid w:val="008A02D7"/>
    <w:rsid w:val="008A4604"/>
    <w:rsid w:val="008B0A16"/>
    <w:rsid w:val="008B3ACB"/>
    <w:rsid w:val="008C0147"/>
    <w:rsid w:val="008C6192"/>
    <w:rsid w:val="008D3799"/>
    <w:rsid w:val="008E6178"/>
    <w:rsid w:val="008E6465"/>
    <w:rsid w:val="008F394F"/>
    <w:rsid w:val="008F5369"/>
    <w:rsid w:val="008F5CFE"/>
    <w:rsid w:val="009153A1"/>
    <w:rsid w:val="00915E2C"/>
    <w:rsid w:val="00917E41"/>
    <w:rsid w:val="00924F7E"/>
    <w:rsid w:val="009360B3"/>
    <w:rsid w:val="00936A3C"/>
    <w:rsid w:val="00945C55"/>
    <w:rsid w:val="009606FF"/>
    <w:rsid w:val="00960FF3"/>
    <w:rsid w:val="009616E5"/>
    <w:rsid w:val="009746FD"/>
    <w:rsid w:val="009757F2"/>
    <w:rsid w:val="00980882"/>
    <w:rsid w:val="00983091"/>
    <w:rsid w:val="00985B5F"/>
    <w:rsid w:val="00990BF7"/>
    <w:rsid w:val="009A61D3"/>
    <w:rsid w:val="009A66F7"/>
    <w:rsid w:val="009A6AAE"/>
    <w:rsid w:val="009C0B4B"/>
    <w:rsid w:val="009C1949"/>
    <w:rsid w:val="009C1A7B"/>
    <w:rsid w:val="009C5C80"/>
    <w:rsid w:val="009E0A80"/>
    <w:rsid w:val="009E425A"/>
    <w:rsid w:val="009E60EC"/>
    <w:rsid w:val="009E66EA"/>
    <w:rsid w:val="009F12BD"/>
    <w:rsid w:val="009F2E8D"/>
    <w:rsid w:val="009F6637"/>
    <w:rsid w:val="009F7B81"/>
    <w:rsid w:val="00A00344"/>
    <w:rsid w:val="00A00472"/>
    <w:rsid w:val="00A017DD"/>
    <w:rsid w:val="00A0333D"/>
    <w:rsid w:val="00A06A77"/>
    <w:rsid w:val="00A10156"/>
    <w:rsid w:val="00A116CB"/>
    <w:rsid w:val="00A13FE7"/>
    <w:rsid w:val="00A2243B"/>
    <w:rsid w:val="00A30C9F"/>
    <w:rsid w:val="00A30DE3"/>
    <w:rsid w:val="00A312F5"/>
    <w:rsid w:val="00A31EBC"/>
    <w:rsid w:val="00A417A5"/>
    <w:rsid w:val="00A44669"/>
    <w:rsid w:val="00A605F2"/>
    <w:rsid w:val="00A610FC"/>
    <w:rsid w:val="00A643A2"/>
    <w:rsid w:val="00A666D9"/>
    <w:rsid w:val="00A668B8"/>
    <w:rsid w:val="00A66C5E"/>
    <w:rsid w:val="00A77163"/>
    <w:rsid w:val="00A77228"/>
    <w:rsid w:val="00A83D5E"/>
    <w:rsid w:val="00A840A1"/>
    <w:rsid w:val="00A8508D"/>
    <w:rsid w:val="00A85E4A"/>
    <w:rsid w:val="00A87046"/>
    <w:rsid w:val="00A913B8"/>
    <w:rsid w:val="00AB2363"/>
    <w:rsid w:val="00AB25D1"/>
    <w:rsid w:val="00AC0AC0"/>
    <w:rsid w:val="00AD2E97"/>
    <w:rsid w:val="00AD3D6E"/>
    <w:rsid w:val="00AD424E"/>
    <w:rsid w:val="00AE291E"/>
    <w:rsid w:val="00AE5BBC"/>
    <w:rsid w:val="00AF07F6"/>
    <w:rsid w:val="00AF2AD0"/>
    <w:rsid w:val="00AF30D8"/>
    <w:rsid w:val="00AF4E08"/>
    <w:rsid w:val="00AF5D86"/>
    <w:rsid w:val="00B072F4"/>
    <w:rsid w:val="00B11649"/>
    <w:rsid w:val="00B12F60"/>
    <w:rsid w:val="00B13440"/>
    <w:rsid w:val="00B20084"/>
    <w:rsid w:val="00B214E2"/>
    <w:rsid w:val="00B27EDF"/>
    <w:rsid w:val="00B312A9"/>
    <w:rsid w:val="00B331FE"/>
    <w:rsid w:val="00B36FF5"/>
    <w:rsid w:val="00B43807"/>
    <w:rsid w:val="00B46CA9"/>
    <w:rsid w:val="00B52053"/>
    <w:rsid w:val="00B54E8E"/>
    <w:rsid w:val="00B55842"/>
    <w:rsid w:val="00B6355B"/>
    <w:rsid w:val="00B7516E"/>
    <w:rsid w:val="00B810C1"/>
    <w:rsid w:val="00B90ED9"/>
    <w:rsid w:val="00B918B4"/>
    <w:rsid w:val="00B9399F"/>
    <w:rsid w:val="00B969C7"/>
    <w:rsid w:val="00BA2586"/>
    <w:rsid w:val="00BA5C84"/>
    <w:rsid w:val="00BB0C88"/>
    <w:rsid w:val="00BB5705"/>
    <w:rsid w:val="00BC16A6"/>
    <w:rsid w:val="00BC2FEC"/>
    <w:rsid w:val="00BE0003"/>
    <w:rsid w:val="00BE0F1B"/>
    <w:rsid w:val="00BE1097"/>
    <w:rsid w:val="00BE1E8B"/>
    <w:rsid w:val="00BE36A3"/>
    <w:rsid w:val="00BE3A82"/>
    <w:rsid w:val="00BE3BC0"/>
    <w:rsid w:val="00BE414D"/>
    <w:rsid w:val="00BF437E"/>
    <w:rsid w:val="00C060B0"/>
    <w:rsid w:val="00C07076"/>
    <w:rsid w:val="00C1518F"/>
    <w:rsid w:val="00C22AE8"/>
    <w:rsid w:val="00C30D5B"/>
    <w:rsid w:val="00C33BFB"/>
    <w:rsid w:val="00C33C6F"/>
    <w:rsid w:val="00C36FA7"/>
    <w:rsid w:val="00C4192A"/>
    <w:rsid w:val="00C43B80"/>
    <w:rsid w:val="00C5109C"/>
    <w:rsid w:val="00C5249B"/>
    <w:rsid w:val="00C62722"/>
    <w:rsid w:val="00C711ED"/>
    <w:rsid w:val="00C741A7"/>
    <w:rsid w:val="00C744D6"/>
    <w:rsid w:val="00C7629C"/>
    <w:rsid w:val="00C921CC"/>
    <w:rsid w:val="00C92357"/>
    <w:rsid w:val="00C9730A"/>
    <w:rsid w:val="00CA03E7"/>
    <w:rsid w:val="00CA5A01"/>
    <w:rsid w:val="00CB0212"/>
    <w:rsid w:val="00CB07D2"/>
    <w:rsid w:val="00CB7785"/>
    <w:rsid w:val="00CC2082"/>
    <w:rsid w:val="00CC4DB6"/>
    <w:rsid w:val="00CC576C"/>
    <w:rsid w:val="00CD3A8C"/>
    <w:rsid w:val="00CD439C"/>
    <w:rsid w:val="00CD50EE"/>
    <w:rsid w:val="00CE0CE6"/>
    <w:rsid w:val="00CE0CFD"/>
    <w:rsid w:val="00CE75B8"/>
    <w:rsid w:val="00CF2F2E"/>
    <w:rsid w:val="00D01148"/>
    <w:rsid w:val="00D05682"/>
    <w:rsid w:val="00D078A3"/>
    <w:rsid w:val="00D132E4"/>
    <w:rsid w:val="00D17025"/>
    <w:rsid w:val="00D17DAA"/>
    <w:rsid w:val="00D21ABA"/>
    <w:rsid w:val="00D3574F"/>
    <w:rsid w:val="00D408AD"/>
    <w:rsid w:val="00D467A1"/>
    <w:rsid w:val="00D51B0E"/>
    <w:rsid w:val="00D54E33"/>
    <w:rsid w:val="00D56EA5"/>
    <w:rsid w:val="00D67792"/>
    <w:rsid w:val="00D778D0"/>
    <w:rsid w:val="00D82614"/>
    <w:rsid w:val="00D83C76"/>
    <w:rsid w:val="00D84F2C"/>
    <w:rsid w:val="00D8563E"/>
    <w:rsid w:val="00D97421"/>
    <w:rsid w:val="00DA26E0"/>
    <w:rsid w:val="00DA4EE8"/>
    <w:rsid w:val="00DA4F38"/>
    <w:rsid w:val="00DB0EAF"/>
    <w:rsid w:val="00DB16B8"/>
    <w:rsid w:val="00DB430F"/>
    <w:rsid w:val="00DC07BD"/>
    <w:rsid w:val="00DC11E9"/>
    <w:rsid w:val="00DC3EF8"/>
    <w:rsid w:val="00DD16A4"/>
    <w:rsid w:val="00DD16C5"/>
    <w:rsid w:val="00DD708B"/>
    <w:rsid w:val="00DE3FD8"/>
    <w:rsid w:val="00DE54BF"/>
    <w:rsid w:val="00DF04DC"/>
    <w:rsid w:val="00DF0DD0"/>
    <w:rsid w:val="00DF1F3B"/>
    <w:rsid w:val="00DF3BF5"/>
    <w:rsid w:val="00E02DB9"/>
    <w:rsid w:val="00E12969"/>
    <w:rsid w:val="00E138FC"/>
    <w:rsid w:val="00E17DE6"/>
    <w:rsid w:val="00E17F98"/>
    <w:rsid w:val="00E274F0"/>
    <w:rsid w:val="00E47809"/>
    <w:rsid w:val="00E504D0"/>
    <w:rsid w:val="00E5106E"/>
    <w:rsid w:val="00E566CC"/>
    <w:rsid w:val="00E571AF"/>
    <w:rsid w:val="00E60B3D"/>
    <w:rsid w:val="00E620B2"/>
    <w:rsid w:val="00E64054"/>
    <w:rsid w:val="00E65454"/>
    <w:rsid w:val="00E678BD"/>
    <w:rsid w:val="00E73144"/>
    <w:rsid w:val="00E756E1"/>
    <w:rsid w:val="00E91F86"/>
    <w:rsid w:val="00EA0A3E"/>
    <w:rsid w:val="00EA4A48"/>
    <w:rsid w:val="00EA6FAF"/>
    <w:rsid w:val="00EA7A8D"/>
    <w:rsid w:val="00EA7FC7"/>
    <w:rsid w:val="00EB3916"/>
    <w:rsid w:val="00EB4D39"/>
    <w:rsid w:val="00EB57A1"/>
    <w:rsid w:val="00EC12DE"/>
    <w:rsid w:val="00EC1DBF"/>
    <w:rsid w:val="00EC7C85"/>
    <w:rsid w:val="00ED6CBB"/>
    <w:rsid w:val="00ED6DE8"/>
    <w:rsid w:val="00EE7036"/>
    <w:rsid w:val="00EF382F"/>
    <w:rsid w:val="00EF7403"/>
    <w:rsid w:val="00EF7E0B"/>
    <w:rsid w:val="00F04B15"/>
    <w:rsid w:val="00F04EDC"/>
    <w:rsid w:val="00F11A4E"/>
    <w:rsid w:val="00F14451"/>
    <w:rsid w:val="00F15B20"/>
    <w:rsid w:val="00F20C2D"/>
    <w:rsid w:val="00F2359E"/>
    <w:rsid w:val="00F24F4F"/>
    <w:rsid w:val="00F30DC9"/>
    <w:rsid w:val="00F3603C"/>
    <w:rsid w:val="00F3642C"/>
    <w:rsid w:val="00F402AF"/>
    <w:rsid w:val="00F4370B"/>
    <w:rsid w:val="00F43AF7"/>
    <w:rsid w:val="00F45290"/>
    <w:rsid w:val="00F46FE5"/>
    <w:rsid w:val="00F5007D"/>
    <w:rsid w:val="00F55B0E"/>
    <w:rsid w:val="00F64861"/>
    <w:rsid w:val="00F659F1"/>
    <w:rsid w:val="00F708F6"/>
    <w:rsid w:val="00F728BF"/>
    <w:rsid w:val="00F73381"/>
    <w:rsid w:val="00F751E1"/>
    <w:rsid w:val="00F77385"/>
    <w:rsid w:val="00F82C96"/>
    <w:rsid w:val="00F924AC"/>
    <w:rsid w:val="00F93B20"/>
    <w:rsid w:val="00F965DE"/>
    <w:rsid w:val="00F97E03"/>
    <w:rsid w:val="00FA077A"/>
    <w:rsid w:val="00FA12F5"/>
    <w:rsid w:val="00FA300F"/>
    <w:rsid w:val="00FA5FDE"/>
    <w:rsid w:val="00FA63F6"/>
    <w:rsid w:val="00FC235E"/>
    <w:rsid w:val="00FC5DEA"/>
    <w:rsid w:val="00FC61A6"/>
    <w:rsid w:val="00FC66EB"/>
    <w:rsid w:val="00FC71CF"/>
    <w:rsid w:val="00FC77AB"/>
    <w:rsid w:val="00FD279E"/>
    <w:rsid w:val="00FD4582"/>
    <w:rsid w:val="00FE04F6"/>
    <w:rsid w:val="00FE109D"/>
    <w:rsid w:val="00FF137D"/>
    <w:rsid w:val="00FF2102"/>
    <w:rsid w:val="00FF28C7"/>
    <w:rsid w:val="00FF371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D32CEB8-C6E1-42BE-9A00-21EB38A4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ПАРАГРАФ"/>
    <w:basedOn w:val="a"/>
    <w:link w:val="ae"/>
    <w:uiPriority w:val="34"/>
    <w:qFormat/>
    <w:rsid w:val="005D3EE2"/>
    <w:pPr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Default">
    <w:name w:val="Default"/>
    <w:rsid w:val="005D3EE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e">
    <w:name w:val="Абзац списка Знак"/>
    <w:aliases w:val="ПАРАГРАФ Знак"/>
    <w:link w:val="ad"/>
    <w:uiPriority w:val="34"/>
    <w:rsid w:val="005D3EE2"/>
    <w:rPr>
      <w:rFonts w:eastAsia="Calibri"/>
      <w:sz w:val="28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FA300F"/>
    <w:rPr>
      <w:rFonts w:ascii="Calibri" w:eastAsia="Calibri" w:hAnsi="Calibri"/>
      <w:sz w:val="22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rsid w:val="00FA300F"/>
    <w:rPr>
      <w:rFonts w:ascii="Calibri" w:eastAsia="Calibri" w:hAnsi="Calibri"/>
      <w:sz w:val="22"/>
      <w:szCs w:val="21"/>
      <w:lang w:eastAsia="en-US"/>
    </w:rPr>
  </w:style>
  <w:style w:type="paragraph" w:customStyle="1" w:styleId="ConsPlusNormal">
    <w:name w:val="ConsPlusNormal"/>
    <w:rsid w:val="00F708F6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Cell">
    <w:name w:val="ConsPlusCell"/>
    <w:uiPriority w:val="99"/>
    <w:rsid w:val="00750F1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Ñòèëü1"/>
    <w:basedOn w:val="a"/>
    <w:link w:val="12"/>
    <w:rsid w:val="00750F1D"/>
    <w:pPr>
      <w:spacing w:line="288" w:lineRule="auto"/>
    </w:pPr>
    <w:rPr>
      <w:sz w:val="28"/>
    </w:rPr>
  </w:style>
  <w:style w:type="character" w:customStyle="1" w:styleId="12">
    <w:name w:val="Ñòèëü1 Знак"/>
    <w:link w:val="11"/>
    <w:rsid w:val="00750F1D"/>
    <w:rPr>
      <w:sz w:val="28"/>
    </w:rPr>
  </w:style>
  <w:style w:type="character" w:customStyle="1" w:styleId="apple-converted-space">
    <w:name w:val="apple-converted-space"/>
    <w:basedOn w:val="a0"/>
    <w:rsid w:val="00163B4A"/>
  </w:style>
  <w:style w:type="paragraph" w:styleId="af1">
    <w:name w:val="No Spacing"/>
    <w:aliases w:val="14 _одинарный"/>
    <w:link w:val="af2"/>
    <w:uiPriority w:val="1"/>
    <w:qFormat/>
    <w:rsid w:val="00613BA8"/>
    <w:rPr>
      <w:rFonts w:ascii="Calibri" w:eastAsiaTheme="minorEastAsia" w:hAnsi="Calibri"/>
      <w:sz w:val="22"/>
      <w:szCs w:val="22"/>
      <w:lang w:eastAsia="en-US"/>
    </w:rPr>
  </w:style>
  <w:style w:type="character" w:customStyle="1" w:styleId="af2">
    <w:name w:val="Без интервала Знак"/>
    <w:aliases w:val="14 _одинарный Знак"/>
    <w:link w:val="af1"/>
    <w:uiPriority w:val="1"/>
    <w:locked/>
    <w:rsid w:val="00613BA8"/>
    <w:rPr>
      <w:rFonts w:ascii="Calibri" w:eastAsiaTheme="minorEastAsia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B12DCCFA5D2ECFBC3B03B9487D2CE26936AFEEE4BD63BF1108BD64F920232B2LAa5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dyrova_LM\Documents\&#1055;&#1048;&#1057;&#1068;&#1052;&#1040;\&#1073;&#1083;&#1072;&#1085;&#1082;_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</Template>
  <TotalTime>3</TotalTime>
  <Pages>19</Pages>
  <Words>4330</Words>
  <Characters>24683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28956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Кадырова Лилия Магефуровна</dc:creator>
  <cp:lastModifiedBy>Кадырова Лилия Магефуровна</cp:lastModifiedBy>
  <cp:revision>7</cp:revision>
  <cp:lastPrinted>2016-03-24T12:29:00Z</cp:lastPrinted>
  <dcterms:created xsi:type="dcterms:W3CDTF">2017-04-10T14:54:00Z</dcterms:created>
  <dcterms:modified xsi:type="dcterms:W3CDTF">2017-04-10T14:56:00Z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